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3AE5" w14:textId="27083FB5" w:rsidR="009E07F4" w:rsidRPr="00EE6720" w:rsidRDefault="00EE6720" w:rsidP="000141D2">
      <w:pPr>
        <w:pStyle w:val="StandardWeb"/>
        <w:shd w:val="clear" w:color="auto" w:fill="FFFFFF"/>
        <w:spacing w:after="240" w:line="288" w:lineRule="auto"/>
        <w:rPr>
          <w:rFonts w:ascii="Arial" w:hAnsi="Arial" w:cs="Arial"/>
          <w:sz w:val="20"/>
          <w:szCs w:val="20"/>
          <w:lang w:val="fr-CH"/>
        </w:rPr>
      </w:pPr>
      <w:r w:rsidRPr="00EE6720">
        <w:rPr>
          <w:rFonts w:ascii="Arial" w:hAnsi="Arial" w:cs="Arial"/>
          <w:b/>
          <w:lang w:val="fr-CH"/>
        </w:rPr>
        <w:t>Risques financiers / Examen de l’obligation d’assujettissement à la TVA</w:t>
      </w:r>
    </w:p>
    <w:p w14:paraId="1DEB17B5" w14:textId="7B84E241" w:rsidR="00EE6720" w:rsidRPr="00E733A0" w:rsidRDefault="00EE6720" w:rsidP="00EE6720">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Lors du paiement des primes du 1er tour de la Coupe Suisse de la saison 2014/2015, il nous est apparu que beaucoup de clubs de la 1ère Ligue et de la 2ème Ligue (interrégionale et régionale) ne sont pas soumis à la TVA. Nous recommandons à tous les clubs de contrôler régulièrement l’obligation d’être assujetti ou non à la TVA. Si, lors d’un contrôle de routine, l’Administration fédérale des contributions, département TVA, constatait que votre club n’a pas effectué de décompte, malgré un dépassement de la limite du chiffre d’affaires déterminant pour le paiement de la TVA, ce manquement pourrait conduire votre club à de graves risques financiers pouvant même menacer son existence. </w:t>
      </w:r>
    </w:p>
    <w:p w14:paraId="5EF94FCC" w14:textId="77777777" w:rsidR="00EE6720" w:rsidRPr="00E733A0" w:rsidRDefault="00EE6720" w:rsidP="00EE6720">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 </w:t>
      </w:r>
    </w:p>
    <w:p w14:paraId="212E8712" w14:textId="4410B273" w:rsidR="00EE6720" w:rsidRPr="00A6676A" w:rsidRDefault="00EE6720" w:rsidP="005A7047">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C’est pourquoi nous vous recommandons de procéder régulièrement à l’examen </w:t>
      </w:r>
      <w:r w:rsidR="008004D3" w:rsidRPr="00E733A0">
        <w:rPr>
          <w:rFonts w:ascii="Arial" w:hAnsi="Arial" w:cs="Arial"/>
          <w:sz w:val="20"/>
          <w:szCs w:val="20"/>
          <w:lang w:val="fr-CH"/>
        </w:rPr>
        <w:t>suivant :</w:t>
      </w:r>
      <w:r w:rsidRPr="00E733A0">
        <w:rPr>
          <w:rFonts w:ascii="Arial" w:hAnsi="Arial" w:cs="Arial"/>
          <w:sz w:val="20"/>
          <w:szCs w:val="20"/>
          <w:lang w:val="fr-CH"/>
        </w:rPr>
        <w:t xml:space="preserve"> </w:t>
      </w:r>
      <w:bookmarkStart w:id="0" w:name="_GoBack"/>
      <w:bookmarkEnd w:id="0"/>
    </w:p>
    <w:p w14:paraId="39FCC426" w14:textId="27A32ACC" w:rsidR="00E733A0" w:rsidRPr="00E733A0" w:rsidRDefault="00E733A0" w:rsidP="00E733A0">
      <w:pPr>
        <w:pStyle w:val="StandardWeb"/>
        <w:shd w:val="clear" w:color="auto" w:fill="FFFFFF"/>
        <w:spacing w:after="0" w:line="288" w:lineRule="auto"/>
        <w:rPr>
          <w:rFonts w:ascii="Arial" w:hAnsi="Arial" w:cs="Arial"/>
          <w:sz w:val="20"/>
          <w:szCs w:val="20"/>
          <w:lang w:val="fr-CH"/>
        </w:rPr>
      </w:pPr>
    </w:p>
    <w:p w14:paraId="425BCF62" w14:textId="3E776B47" w:rsidR="00DA2348" w:rsidRDefault="00E733A0" w:rsidP="00DA2348">
      <w:pPr>
        <w:pStyle w:val="StandardWeb"/>
        <w:numPr>
          <w:ilvl w:val="0"/>
          <w:numId w:val="7"/>
        </w:numPr>
        <w:shd w:val="clear" w:color="auto" w:fill="FFFFFF"/>
        <w:spacing w:after="0" w:line="288" w:lineRule="auto"/>
        <w:rPr>
          <w:rFonts w:ascii="Arial" w:hAnsi="Arial" w:cs="Arial"/>
          <w:sz w:val="20"/>
          <w:szCs w:val="20"/>
          <w:lang w:val="fr-CH"/>
        </w:rPr>
      </w:pPr>
      <w:r w:rsidRPr="00CE6DF8">
        <w:rPr>
          <w:rFonts w:ascii="Arial" w:hAnsi="Arial" w:cs="Arial"/>
          <w:sz w:val="20"/>
          <w:szCs w:val="20"/>
          <w:lang w:val="fr-CH"/>
        </w:rPr>
        <w:t>Les clubs</w:t>
      </w:r>
      <w:r w:rsidRPr="00E733A0">
        <w:rPr>
          <w:rFonts w:ascii="Arial" w:hAnsi="Arial" w:cs="Arial"/>
          <w:sz w:val="20"/>
          <w:szCs w:val="20"/>
          <w:lang w:val="fr-CH"/>
        </w:rPr>
        <w:t xml:space="preserve"> sans but lucratif et gérés de façon bénévole, dont le chiffre d’affaires annuel provenant de prestations imposables ne dépasse pas 150'000 francs sont libérés de l’</w:t>
      </w:r>
      <w:proofErr w:type="spellStart"/>
      <w:r w:rsidRPr="00E733A0">
        <w:rPr>
          <w:rFonts w:ascii="Arial" w:hAnsi="Arial" w:cs="Arial"/>
          <w:sz w:val="20"/>
          <w:szCs w:val="20"/>
          <w:lang w:val="fr-CH"/>
        </w:rPr>
        <w:t>assujettisement</w:t>
      </w:r>
      <w:proofErr w:type="spellEnd"/>
      <w:r w:rsidRPr="00E733A0">
        <w:rPr>
          <w:rFonts w:ascii="Arial" w:hAnsi="Arial" w:cs="Arial"/>
          <w:sz w:val="20"/>
          <w:szCs w:val="20"/>
          <w:lang w:val="fr-CH"/>
        </w:rPr>
        <w:t xml:space="preserve"> à l’impôt. (LTVA art. 10 </w:t>
      </w:r>
      <w:proofErr w:type="spellStart"/>
      <w:r w:rsidRPr="00E733A0">
        <w:rPr>
          <w:rFonts w:ascii="Arial" w:hAnsi="Arial" w:cs="Arial"/>
          <w:sz w:val="20"/>
          <w:szCs w:val="20"/>
          <w:lang w:val="fr-CH"/>
        </w:rPr>
        <w:t>chif</w:t>
      </w:r>
      <w:proofErr w:type="spellEnd"/>
      <w:r w:rsidRPr="00E733A0">
        <w:rPr>
          <w:rFonts w:ascii="Arial" w:hAnsi="Arial" w:cs="Arial"/>
          <w:sz w:val="20"/>
          <w:szCs w:val="20"/>
          <w:lang w:val="fr-CH"/>
        </w:rPr>
        <w:t>. 2 lit c)</w:t>
      </w:r>
      <w:r w:rsidR="00BC057A">
        <w:rPr>
          <w:rFonts w:ascii="Arial" w:hAnsi="Arial" w:cs="Arial"/>
          <w:sz w:val="20"/>
          <w:szCs w:val="20"/>
          <w:lang w:val="fr-CH"/>
        </w:rPr>
        <w:br/>
      </w:r>
    </w:p>
    <w:p w14:paraId="59745661" w14:textId="77777777" w:rsidR="00BC057A" w:rsidRPr="00E733A0" w:rsidRDefault="00BC057A" w:rsidP="00BC057A">
      <w:pPr>
        <w:pStyle w:val="StandardWeb"/>
        <w:shd w:val="clear" w:color="auto" w:fill="FFFFFF"/>
        <w:spacing w:after="0" w:line="288" w:lineRule="auto"/>
        <w:ind w:left="720"/>
        <w:rPr>
          <w:rFonts w:ascii="Arial" w:hAnsi="Arial" w:cs="Arial"/>
          <w:sz w:val="20"/>
          <w:szCs w:val="20"/>
          <w:lang w:val="fr-CH"/>
        </w:rPr>
      </w:pPr>
      <w:r w:rsidRPr="00E733A0">
        <w:rPr>
          <w:rFonts w:ascii="Arial" w:hAnsi="Arial" w:cs="Arial"/>
          <w:sz w:val="20"/>
          <w:szCs w:val="20"/>
          <w:lang w:val="fr-CH"/>
        </w:rPr>
        <w:t xml:space="preserve">Un club de football peut bénéficier de cette libération si il remplit toutes les conditions suivantes:  </w:t>
      </w:r>
    </w:p>
    <w:p w14:paraId="5F22B47B" w14:textId="77777777" w:rsidR="00BC057A" w:rsidRPr="00E733A0" w:rsidRDefault="00BC057A" w:rsidP="00BC057A">
      <w:pPr>
        <w:pStyle w:val="StandardWeb"/>
        <w:shd w:val="clear" w:color="auto" w:fill="FFFFFF"/>
        <w:spacing w:after="0" w:line="288" w:lineRule="auto"/>
        <w:ind w:left="720"/>
        <w:rPr>
          <w:rFonts w:ascii="Arial" w:hAnsi="Arial" w:cs="Arial"/>
          <w:sz w:val="20"/>
          <w:szCs w:val="20"/>
          <w:lang w:val="fr-CH"/>
        </w:rPr>
      </w:pPr>
      <w:r w:rsidRPr="00E733A0">
        <w:rPr>
          <w:rFonts w:ascii="Arial" w:hAnsi="Arial" w:cs="Arial"/>
          <w:sz w:val="20"/>
          <w:szCs w:val="20"/>
          <w:lang w:val="fr-CH"/>
        </w:rPr>
        <w:t xml:space="preserve"> </w:t>
      </w:r>
    </w:p>
    <w:p w14:paraId="3C19EB42" w14:textId="491E49C5" w:rsidR="00BC057A" w:rsidRPr="00E733A0" w:rsidRDefault="00BC057A" w:rsidP="00A944F6">
      <w:pPr>
        <w:pStyle w:val="StandardWeb"/>
        <w:numPr>
          <w:ilvl w:val="1"/>
          <w:numId w:val="8"/>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Le club de football doit impérativement avoir la forme juridique d’un club au sens de l’article 60 </w:t>
      </w:r>
      <w:proofErr w:type="spellStart"/>
      <w:r w:rsidRPr="00E733A0">
        <w:rPr>
          <w:rFonts w:ascii="Arial" w:hAnsi="Arial" w:cs="Arial"/>
          <w:sz w:val="20"/>
          <w:szCs w:val="20"/>
          <w:lang w:val="fr-CH"/>
        </w:rPr>
        <w:t>ss</w:t>
      </w:r>
      <w:proofErr w:type="spellEnd"/>
      <w:r w:rsidRPr="00E733A0">
        <w:rPr>
          <w:rFonts w:ascii="Arial" w:hAnsi="Arial" w:cs="Arial"/>
          <w:sz w:val="20"/>
          <w:szCs w:val="20"/>
          <w:lang w:val="fr-CH"/>
        </w:rPr>
        <w:t xml:space="preserve"> du CC. Pour les autres formes de sociétés, la limite annuelle du chiffre d’affaires déterminant se monte seulement à CHF 100'000.</w:t>
      </w:r>
    </w:p>
    <w:p w14:paraId="7BA2C098" w14:textId="693FA15D" w:rsidR="00BC057A" w:rsidRPr="00A944F6" w:rsidRDefault="00BC057A" w:rsidP="00A944F6">
      <w:pPr>
        <w:pStyle w:val="StandardWeb"/>
        <w:numPr>
          <w:ilvl w:val="1"/>
          <w:numId w:val="8"/>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La direction du club ne doit pas être dédommagée pour son activité (en dehors des frais effectifs dépensés dans le cadre de l’accomplissement de tâches pour le club). Sinon la limite annuelle du chiffre d’affaires déterminant se monte seulement à CHF 100'000. </w:t>
      </w:r>
    </w:p>
    <w:p w14:paraId="4F21A99A" w14:textId="134245B9" w:rsidR="00BC057A" w:rsidRDefault="00BC057A" w:rsidP="007B3129">
      <w:pPr>
        <w:pStyle w:val="StandardWeb"/>
        <w:numPr>
          <w:ilvl w:val="1"/>
          <w:numId w:val="8"/>
        </w:numPr>
        <w:shd w:val="clear" w:color="auto" w:fill="FFFFFF"/>
        <w:spacing w:after="0" w:line="288" w:lineRule="auto"/>
        <w:ind w:left="1276" w:hanging="425"/>
        <w:rPr>
          <w:rFonts w:ascii="Arial" w:hAnsi="Arial" w:cs="Arial"/>
          <w:sz w:val="20"/>
          <w:szCs w:val="20"/>
          <w:lang w:val="fr-CH"/>
        </w:rPr>
      </w:pPr>
      <w:r w:rsidRPr="00E733A0">
        <w:rPr>
          <w:rFonts w:ascii="Arial" w:hAnsi="Arial" w:cs="Arial"/>
          <w:sz w:val="20"/>
          <w:szCs w:val="20"/>
          <w:lang w:val="fr-CH"/>
        </w:rPr>
        <w:t>Le club ne doit pas aspirer à la réalisation d’un bénéfice systématique</w:t>
      </w:r>
    </w:p>
    <w:p w14:paraId="5C6D597D" w14:textId="6A0EFCFB" w:rsidR="00C864D5" w:rsidRDefault="00C864D5" w:rsidP="00BC057A">
      <w:pPr>
        <w:pStyle w:val="StandardWeb"/>
        <w:shd w:val="clear" w:color="auto" w:fill="FFFFFF"/>
        <w:spacing w:after="0" w:line="288" w:lineRule="auto"/>
        <w:ind w:left="720"/>
        <w:rPr>
          <w:rFonts w:ascii="Arial" w:hAnsi="Arial" w:cs="Arial"/>
          <w:sz w:val="20"/>
          <w:szCs w:val="20"/>
          <w:lang w:val="fr-CH"/>
        </w:rPr>
      </w:pPr>
    </w:p>
    <w:p w14:paraId="5C0C0A97" w14:textId="77777777" w:rsidR="00C864D5" w:rsidRPr="00A721EE" w:rsidRDefault="00C864D5" w:rsidP="00BC057A">
      <w:pPr>
        <w:pStyle w:val="StandardWeb"/>
        <w:shd w:val="clear" w:color="auto" w:fill="FFFFFF"/>
        <w:spacing w:after="0" w:line="288" w:lineRule="auto"/>
        <w:ind w:left="720"/>
        <w:rPr>
          <w:rFonts w:ascii="Arial" w:hAnsi="Arial" w:cs="Arial"/>
          <w:sz w:val="20"/>
          <w:szCs w:val="20"/>
          <w:lang w:val="fr-CH"/>
        </w:rPr>
      </w:pPr>
    </w:p>
    <w:p w14:paraId="65FA6CC0" w14:textId="320A8022" w:rsidR="00E733A0" w:rsidRPr="00C864D5" w:rsidRDefault="00E733A0" w:rsidP="00E733A0">
      <w:pPr>
        <w:pStyle w:val="StandardWeb"/>
        <w:numPr>
          <w:ilvl w:val="0"/>
          <w:numId w:val="7"/>
        </w:numPr>
        <w:shd w:val="clear" w:color="auto" w:fill="FFFFFF"/>
        <w:spacing w:after="0" w:line="288" w:lineRule="auto"/>
        <w:rPr>
          <w:rFonts w:ascii="Arial" w:hAnsi="Arial" w:cs="Arial"/>
          <w:sz w:val="20"/>
          <w:szCs w:val="20"/>
          <w:lang w:val="fr-CH"/>
        </w:rPr>
      </w:pPr>
      <w:r w:rsidRPr="00C864D5">
        <w:rPr>
          <w:rFonts w:ascii="Arial" w:hAnsi="Arial" w:cs="Arial"/>
          <w:sz w:val="20"/>
          <w:szCs w:val="20"/>
          <w:lang w:val="fr-CH"/>
        </w:rPr>
        <w:t xml:space="preserve">Analyse du chiffre d’affaires déterminant. Dans la liste non exhaustive ci-dessous, des opérations, en principe soumises à la TVA et réalisées de manière typique par un club de football peuvent amener à une obligation de payer la TVA. </w:t>
      </w:r>
    </w:p>
    <w:p w14:paraId="532AF597" w14:textId="77777777" w:rsidR="00E733A0" w:rsidRPr="00E733A0" w:rsidRDefault="00E733A0" w:rsidP="00E733A0">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 </w:t>
      </w:r>
    </w:p>
    <w:p w14:paraId="05132B8F" w14:textId="77777777" w:rsidR="009D367B" w:rsidRDefault="00E733A0" w:rsidP="009D367B">
      <w:pPr>
        <w:pStyle w:val="StandardWeb"/>
        <w:numPr>
          <w:ilvl w:val="1"/>
          <w:numId w:val="9"/>
        </w:numPr>
        <w:shd w:val="clear" w:color="auto" w:fill="FFFFFF"/>
        <w:spacing w:after="0" w:line="288" w:lineRule="auto"/>
        <w:ind w:left="1276" w:hanging="425"/>
        <w:rPr>
          <w:rFonts w:ascii="Arial" w:hAnsi="Arial" w:cs="Arial"/>
          <w:sz w:val="20"/>
          <w:szCs w:val="20"/>
          <w:lang w:val="fr-CH"/>
        </w:rPr>
      </w:pPr>
      <w:r w:rsidRPr="00E733A0">
        <w:rPr>
          <w:rFonts w:ascii="Arial" w:hAnsi="Arial" w:cs="Arial"/>
          <w:sz w:val="20"/>
          <w:szCs w:val="20"/>
          <w:lang w:val="fr-CH"/>
        </w:rPr>
        <w:t xml:space="preserve">Recettes de la publicité et du sponsoring. Les prestations en nature doivent aussi être prises en considération dans cette analyse, (p.ex. matériel livré par un équipementier). Pour un club soumis à la TVA, les prestations en nature (p.ex. d’un équipementier) seront </w:t>
      </w:r>
      <w:proofErr w:type="spellStart"/>
      <w:r w:rsidRPr="00E733A0">
        <w:rPr>
          <w:rFonts w:ascii="Arial" w:hAnsi="Arial" w:cs="Arial"/>
          <w:sz w:val="20"/>
          <w:szCs w:val="20"/>
          <w:lang w:val="fr-CH"/>
        </w:rPr>
        <w:t>comptablisées</w:t>
      </w:r>
      <w:proofErr w:type="spellEnd"/>
      <w:r w:rsidRPr="00E733A0">
        <w:rPr>
          <w:rFonts w:ascii="Arial" w:hAnsi="Arial" w:cs="Arial"/>
          <w:sz w:val="20"/>
          <w:szCs w:val="20"/>
          <w:lang w:val="fr-CH"/>
        </w:rPr>
        <w:t xml:space="preserve"> de la manière suivante:</w:t>
      </w:r>
    </w:p>
    <w:p w14:paraId="4434B8FA" w14:textId="77777777" w:rsidR="00A944F6" w:rsidRDefault="00E733A0" w:rsidP="00A944F6">
      <w:pPr>
        <w:pStyle w:val="StandardWeb"/>
        <w:numPr>
          <w:ilvl w:val="1"/>
          <w:numId w:val="7"/>
        </w:numPr>
        <w:shd w:val="clear" w:color="auto" w:fill="FFFFFF"/>
        <w:spacing w:after="0" w:line="288" w:lineRule="auto"/>
        <w:ind w:left="1843" w:hanging="283"/>
        <w:rPr>
          <w:rFonts w:ascii="Arial" w:hAnsi="Arial" w:cs="Arial"/>
          <w:sz w:val="20"/>
          <w:szCs w:val="20"/>
          <w:lang w:val="fr-CH"/>
        </w:rPr>
      </w:pPr>
      <w:r w:rsidRPr="00E733A0">
        <w:rPr>
          <w:rFonts w:ascii="Arial" w:hAnsi="Arial" w:cs="Arial"/>
          <w:sz w:val="20"/>
          <w:szCs w:val="20"/>
          <w:lang w:val="fr-CH"/>
        </w:rPr>
        <w:t>„Frais de matériel“ / „Recettes sponsoring“. Pour le poste „Frais de matériel“ l’impôt préalable pourra être déduit. Le poste „Recettes sponsoring“ sera lui soumis au paiement de l’impôt.</w:t>
      </w:r>
    </w:p>
    <w:p w14:paraId="321C74A7" w14:textId="6B9B69BF" w:rsidR="00E733A0" w:rsidRPr="00A944F6" w:rsidRDefault="00E733A0" w:rsidP="00A944F6">
      <w:pPr>
        <w:pStyle w:val="StandardWeb"/>
        <w:numPr>
          <w:ilvl w:val="1"/>
          <w:numId w:val="7"/>
        </w:numPr>
        <w:shd w:val="clear" w:color="auto" w:fill="FFFFFF"/>
        <w:spacing w:after="0" w:line="288" w:lineRule="auto"/>
        <w:ind w:left="1843" w:hanging="283"/>
        <w:rPr>
          <w:rFonts w:ascii="Arial" w:hAnsi="Arial" w:cs="Arial"/>
          <w:sz w:val="20"/>
          <w:szCs w:val="20"/>
          <w:lang w:val="fr-CH"/>
        </w:rPr>
      </w:pPr>
      <w:r w:rsidRPr="00A944F6">
        <w:rPr>
          <w:rFonts w:ascii="Arial" w:hAnsi="Arial" w:cs="Arial"/>
          <w:sz w:val="20"/>
          <w:szCs w:val="20"/>
          <w:lang w:val="fr-CH"/>
        </w:rPr>
        <w:t xml:space="preserve">Par contre, les recettes provenant „d’une course de sponsors“ ne font pas partie d’un chiffre d’affaires imposable à la TVA, car aucune contre-prestation n’est fournie. Du point de vue de la TVA, les recettes provenant „d’une course de sponsors“ sont considérées comme des dons (LTVA Art. 18 </w:t>
      </w:r>
      <w:proofErr w:type="spellStart"/>
      <w:r w:rsidRPr="00A944F6">
        <w:rPr>
          <w:rFonts w:ascii="Arial" w:hAnsi="Arial" w:cs="Arial"/>
          <w:sz w:val="20"/>
          <w:szCs w:val="20"/>
          <w:lang w:val="fr-CH"/>
        </w:rPr>
        <w:t>chif</w:t>
      </w:r>
      <w:proofErr w:type="spellEnd"/>
      <w:r w:rsidRPr="00A944F6">
        <w:rPr>
          <w:rFonts w:ascii="Arial" w:hAnsi="Arial" w:cs="Arial"/>
          <w:sz w:val="20"/>
          <w:szCs w:val="20"/>
          <w:lang w:val="fr-CH"/>
        </w:rPr>
        <w:t xml:space="preserve">. 2, lit. d). </w:t>
      </w:r>
    </w:p>
    <w:p w14:paraId="08B3F97F" w14:textId="6AA6E53C" w:rsidR="00E733A0" w:rsidRPr="00E733A0" w:rsidRDefault="00E733A0" w:rsidP="009D367B">
      <w:pPr>
        <w:pStyle w:val="StandardWeb"/>
        <w:shd w:val="clear" w:color="auto" w:fill="FFFFFF"/>
        <w:spacing w:after="0" w:line="288" w:lineRule="auto"/>
        <w:ind w:left="1276" w:hanging="425"/>
        <w:rPr>
          <w:rFonts w:ascii="Arial" w:hAnsi="Arial" w:cs="Arial"/>
          <w:sz w:val="20"/>
          <w:szCs w:val="20"/>
          <w:lang w:val="fr-CH"/>
        </w:rPr>
      </w:pPr>
    </w:p>
    <w:p w14:paraId="20E56225" w14:textId="5A283DB5" w:rsidR="00A6676A" w:rsidRPr="00A944F6"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Vente de droits de retransmission TV ou d’autres droits de retransmission </w:t>
      </w:r>
    </w:p>
    <w:p w14:paraId="07679D4F" w14:textId="5B0BE3BE" w:rsidR="00E733A0" w:rsidRPr="00A944F6"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Indemnités de transfert </w:t>
      </w:r>
    </w:p>
    <w:p w14:paraId="2D0A8E3B" w14:textId="7D476444" w:rsidR="00E733A0" w:rsidRPr="00E733A0"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 xml:space="preserve">Primes reçues pour l’accomplissement d’une performance sportive (p.ex. prime versée par l’ASF pour un match de la Coupe Suisse)  </w:t>
      </w:r>
    </w:p>
    <w:p w14:paraId="08FF3F8F" w14:textId="66EA936D" w:rsidR="00E733A0" w:rsidRPr="00E733A0" w:rsidRDefault="00E733A0" w:rsidP="00A944F6">
      <w:pPr>
        <w:pStyle w:val="StandardWeb"/>
        <w:shd w:val="clear" w:color="auto" w:fill="FFFFFF"/>
        <w:spacing w:after="120" w:line="288" w:lineRule="auto"/>
        <w:ind w:left="1276" w:hanging="425"/>
        <w:rPr>
          <w:rFonts w:ascii="Arial" w:hAnsi="Arial" w:cs="Arial"/>
          <w:sz w:val="20"/>
          <w:szCs w:val="20"/>
          <w:lang w:val="fr-CH"/>
        </w:rPr>
      </w:pPr>
    </w:p>
    <w:p w14:paraId="0AC7961A" w14:textId="08FB57D1" w:rsidR="00E733A0" w:rsidRPr="00A944F6"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lastRenderedPageBreak/>
        <w:t xml:space="preserve">Recettes provenant de services de restauration et de débits de boissons (buvettes, bars, etc.) On comptabilisera le montant brut total du chiffre d’affaires réalisé par le club lors de la tenue d’une cantine ou autre bistro. Le chiffre d’affaires effectif réalisé et non pas le bénéfice restant est déterminant pour le calcul du chiffre d’affaires annuel. </w:t>
      </w:r>
    </w:p>
    <w:p w14:paraId="2B5A1B99" w14:textId="2B99F3C9" w:rsidR="009D367B" w:rsidRPr="00A944F6" w:rsidRDefault="00E733A0" w:rsidP="00A944F6">
      <w:pPr>
        <w:pStyle w:val="StandardWeb"/>
        <w:numPr>
          <w:ilvl w:val="1"/>
          <w:numId w:val="9"/>
        </w:numPr>
        <w:shd w:val="clear" w:color="auto" w:fill="FFFFFF"/>
        <w:spacing w:after="120" w:line="288" w:lineRule="auto"/>
        <w:ind w:left="1276" w:hanging="425"/>
        <w:rPr>
          <w:rFonts w:ascii="Arial" w:hAnsi="Arial" w:cs="Arial"/>
          <w:sz w:val="20"/>
          <w:szCs w:val="20"/>
          <w:lang w:val="fr-CH"/>
        </w:rPr>
      </w:pPr>
      <w:r w:rsidRPr="00E733A0">
        <w:rPr>
          <w:rFonts w:ascii="Arial" w:hAnsi="Arial" w:cs="Arial"/>
          <w:sz w:val="20"/>
          <w:szCs w:val="20"/>
          <w:lang w:val="fr-CH"/>
        </w:rPr>
        <w:t>Vente d’articles de sports ou d’autres objets comme par exemple des articles pour les fans, des souvenirs, imprimés divers, etc.</w:t>
      </w:r>
    </w:p>
    <w:p w14:paraId="25D60B16" w14:textId="1AC2B74B" w:rsidR="00E733A0" w:rsidRPr="00E733A0" w:rsidRDefault="00E733A0" w:rsidP="009D367B">
      <w:pPr>
        <w:pStyle w:val="StandardWeb"/>
        <w:numPr>
          <w:ilvl w:val="1"/>
          <w:numId w:val="9"/>
        </w:numPr>
        <w:shd w:val="clear" w:color="auto" w:fill="FFFFFF"/>
        <w:spacing w:after="0" w:line="288" w:lineRule="auto"/>
        <w:ind w:left="1276" w:hanging="425"/>
        <w:rPr>
          <w:rFonts w:ascii="Arial" w:hAnsi="Arial" w:cs="Arial"/>
          <w:sz w:val="20"/>
          <w:szCs w:val="20"/>
          <w:lang w:val="fr-CH"/>
        </w:rPr>
      </w:pPr>
      <w:r w:rsidRPr="00E733A0">
        <w:rPr>
          <w:rFonts w:ascii="Arial" w:hAnsi="Arial" w:cs="Arial"/>
          <w:sz w:val="20"/>
          <w:szCs w:val="20"/>
          <w:lang w:val="fr-CH"/>
        </w:rPr>
        <w:t xml:space="preserve">Rémunérations pour prestations libérées du champ de l’impôt et livraisons à l’étranger.  </w:t>
      </w:r>
    </w:p>
    <w:p w14:paraId="1F7401D8" w14:textId="77777777" w:rsidR="00E733A0" w:rsidRPr="00E733A0" w:rsidRDefault="00E733A0" w:rsidP="00E733A0">
      <w:pPr>
        <w:pStyle w:val="StandardWeb"/>
        <w:shd w:val="clear" w:color="auto" w:fill="FFFFFF"/>
        <w:spacing w:after="0" w:line="288" w:lineRule="auto"/>
        <w:rPr>
          <w:rFonts w:ascii="Arial" w:hAnsi="Arial" w:cs="Arial"/>
          <w:sz w:val="20"/>
          <w:szCs w:val="20"/>
          <w:lang w:val="fr-CH"/>
        </w:rPr>
      </w:pPr>
      <w:r w:rsidRPr="00E733A0">
        <w:rPr>
          <w:rFonts w:ascii="Arial" w:hAnsi="Arial" w:cs="Arial"/>
          <w:sz w:val="20"/>
          <w:szCs w:val="20"/>
          <w:lang w:val="fr-CH"/>
        </w:rPr>
        <w:t xml:space="preserve"> </w:t>
      </w:r>
    </w:p>
    <w:p w14:paraId="40AE8E2C" w14:textId="7CC49CED" w:rsidR="00E733A0" w:rsidRPr="00E733A0" w:rsidRDefault="00E733A0" w:rsidP="002A1CBF">
      <w:pPr>
        <w:pStyle w:val="StandardWeb"/>
        <w:shd w:val="clear" w:color="auto" w:fill="FFFFFF"/>
        <w:spacing w:after="120" w:line="288" w:lineRule="auto"/>
        <w:rPr>
          <w:rFonts w:ascii="Arial" w:hAnsi="Arial" w:cs="Arial"/>
          <w:sz w:val="20"/>
          <w:szCs w:val="20"/>
          <w:lang w:val="fr-CH"/>
        </w:rPr>
      </w:pPr>
      <w:r w:rsidRPr="00E733A0">
        <w:rPr>
          <w:rFonts w:ascii="Arial" w:hAnsi="Arial" w:cs="Arial"/>
          <w:sz w:val="20"/>
          <w:szCs w:val="20"/>
          <w:lang w:val="fr-CH"/>
        </w:rPr>
        <w:t xml:space="preserve">Si vous n’êtes pas certain si votre club atteint ou non la limite du chiffre d’affaires déterminant, nous vous conseillons vivement de prêter une grande attention à ce problème. Vous trouverez des informations détaillées dans la brochure „Info TVA 24 concernant le secteur sport“ : </w:t>
      </w:r>
    </w:p>
    <w:p w14:paraId="72F7C47B" w14:textId="243CF3B0" w:rsidR="009B3D8C" w:rsidRDefault="008004D3" w:rsidP="002A1CBF">
      <w:pPr>
        <w:pStyle w:val="StandardWeb"/>
        <w:shd w:val="clear" w:color="auto" w:fill="FFFFFF"/>
        <w:spacing w:after="120" w:line="288" w:lineRule="auto"/>
        <w:rPr>
          <w:rFonts w:ascii="Arial" w:hAnsi="Arial" w:cs="Arial"/>
          <w:sz w:val="20"/>
          <w:szCs w:val="20"/>
          <w:lang w:val="fr-CH"/>
        </w:rPr>
      </w:pPr>
      <w:hyperlink r:id="rId8" w:history="1">
        <w:r w:rsidR="009B3D8C" w:rsidRPr="00390A75">
          <w:rPr>
            <w:rStyle w:val="Hyperlink"/>
            <w:rFonts w:ascii="Arial" w:hAnsi="Arial" w:cs="Arial"/>
            <w:sz w:val="20"/>
            <w:szCs w:val="20"/>
            <w:lang w:val="fr-CH"/>
          </w:rPr>
          <w:t>https://www.gate.estv.admin.ch/mwst-webpublikationen/public/pages/sectorInfos/tableOfContent.xhtml?publicationId=1018602&amp;&amp;winid=56962</w:t>
        </w:r>
      </w:hyperlink>
    </w:p>
    <w:p w14:paraId="41CA1FAC" w14:textId="7C08A6E6" w:rsidR="00E733A0" w:rsidRPr="00E733A0" w:rsidRDefault="00E733A0" w:rsidP="002A1CBF">
      <w:pPr>
        <w:pStyle w:val="StandardWeb"/>
        <w:shd w:val="clear" w:color="auto" w:fill="FFFFFF"/>
        <w:spacing w:after="120" w:line="288" w:lineRule="auto"/>
        <w:rPr>
          <w:rFonts w:ascii="Arial" w:hAnsi="Arial" w:cs="Arial"/>
          <w:sz w:val="20"/>
          <w:szCs w:val="20"/>
          <w:lang w:val="fr-CH"/>
        </w:rPr>
      </w:pPr>
      <w:r w:rsidRPr="00E733A0">
        <w:rPr>
          <w:rFonts w:ascii="Arial" w:hAnsi="Arial" w:cs="Arial"/>
          <w:sz w:val="20"/>
          <w:szCs w:val="20"/>
          <w:lang w:val="fr-CH"/>
        </w:rPr>
        <w:t>L’obligation de décompter la TVA apporte certainement un surcroît de travail administratif. Par contre, cette obligation n’a pas nécessairement une influence négative sur les finances d’un club.</w:t>
      </w:r>
    </w:p>
    <w:sectPr w:rsidR="00E733A0" w:rsidRPr="00E733A0" w:rsidSect="001E0262">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770"/>
    <w:multiLevelType w:val="multilevel"/>
    <w:tmpl w:val="AA0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405F3"/>
    <w:multiLevelType w:val="hybridMultilevel"/>
    <w:tmpl w:val="34E20CD2"/>
    <w:lvl w:ilvl="0" w:tplc="08070001">
      <w:start w:val="1"/>
      <w:numFmt w:val="bullet"/>
      <w:lvlText w:val=""/>
      <w:lvlJc w:val="left"/>
      <w:pPr>
        <w:ind w:left="1440" w:hanging="360"/>
      </w:pPr>
      <w:rPr>
        <w:rFonts w:ascii="Symbol" w:hAnsi="Symbol" w:hint="default"/>
      </w:rPr>
    </w:lvl>
    <w:lvl w:ilvl="1" w:tplc="08070001">
      <w:start w:val="1"/>
      <w:numFmt w:val="bullet"/>
      <w:lvlText w:val=""/>
      <w:lvlJc w:val="left"/>
      <w:pPr>
        <w:ind w:left="2160" w:hanging="360"/>
      </w:pPr>
      <w:rPr>
        <w:rFonts w:ascii="Symbol" w:hAnsi="Symbo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B645780"/>
    <w:multiLevelType w:val="multilevel"/>
    <w:tmpl w:val="160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91463"/>
    <w:multiLevelType w:val="hybridMultilevel"/>
    <w:tmpl w:val="AC5012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B82408"/>
    <w:multiLevelType w:val="hybridMultilevel"/>
    <w:tmpl w:val="997463B0"/>
    <w:lvl w:ilvl="0" w:tplc="1B6E9874">
      <w:start w:val="1"/>
      <w:numFmt w:val="bullet"/>
      <w:lvlText w:val="‒"/>
      <w:lvlJc w:val="left"/>
      <w:pPr>
        <w:ind w:left="720" w:hanging="360"/>
      </w:pPr>
      <w:rPr>
        <w:rFonts w:ascii="Arial" w:hAnsi="Arial" w:hint="default"/>
      </w:rPr>
    </w:lvl>
    <w:lvl w:ilvl="1" w:tplc="08070001">
      <w:start w:val="1"/>
      <w:numFmt w:val="bullet"/>
      <w:lvlText w:val=""/>
      <w:lvlJc w:val="left"/>
      <w:pPr>
        <w:ind w:left="1440" w:hanging="360"/>
      </w:pPr>
      <w:rPr>
        <w:rFonts w:ascii="Symbol" w:hAnsi="Symbol" w:hint="default"/>
      </w:rPr>
    </w:lvl>
    <w:lvl w:ilvl="2" w:tplc="CFD22E5A">
      <w:numFmt w:val="bullet"/>
      <w:lvlText w:val="-"/>
      <w:lvlJc w:val="left"/>
      <w:pPr>
        <w:ind w:left="2160" w:hanging="360"/>
      </w:pPr>
      <w:rPr>
        <w:rFonts w:ascii="Arial" w:eastAsia="Times New Roman"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0F4118"/>
    <w:multiLevelType w:val="multilevel"/>
    <w:tmpl w:val="F83C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D6DE9"/>
    <w:multiLevelType w:val="hybridMultilevel"/>
    <w:tmpl w:val="035655C6"/>
    <w:lvl w:ilvl="0" w:tplc="1B6E9874">
      <w:start w:val="1"/>
      <w:numFmt w:val="bullet"/>
      <w:lvlText w:val="‒"/>
      <w:lvlJc w:val="left"/>
      <w:pPr>
        <w:ind w:left="720" w:hanging="360"/>
      </w:pPr>
      <w:rPr>
        <w:rFonts w:ascii="Arial" w:hAnsi="Aria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BB9121F"/>
    <w:multiLevelType w:val="hybridMultilevel"/>
    <w:tmpl w:val="7E0616A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7F3309C"/>
    <w:multiLevelType w:val="hybridMultilevel"/>
    <w:tmpl w:val="DCC4DC34"/>
    <w:lvl w:ilvl="0" w:tplc="0807000F">
      <w:start w:val="1"/>
      <w:numFmt w:val="decimal"/>
      <w:lvlText w:val="%1."/>
      <w:lvlJc w:val="left"/>
      <w:pPr>
        <w:ind w:left="720" w:hanging="360"/>
      </w:pPr>
      <w:rPr>
        <w:rFonts w:hint="default"/>
      </w:rPr>
    </w:lvl>
    <w:lvl w:ilvl="1" w:tplc="2FE605E4">
      <w:numFmt w:val="bullet"/>
      <w:lvlText w:val="-"/>
      <w:lvlJc w:val="left"/>
      <w:pPr>
        <w:ind w:left="1440" w:hanging="360"/>
      </w:pPr>
      <w:rPr>
        <w:rFonts w:ascii="Arial" w:eastAsia="Times New Roman"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77"/>
    <w:rsid w:val="00004E25"/>
    <w:rsid w:val="000141D2"/>
    <w:rsid w:val="00025F28"/>
    <w:rsid w:val="000F3FEE"/>
    <w:rsid w:val="001430D6"/>
    <w:rsid w:val="001E0262"/>
    <w:rsid w:val="0025571A"/>
    <w:rsid w:val="002A1CBF"/>
    <w:rsid w:val="002B38D5"/>
    <w:rsid w:val="00326030"/>
    <w:rsid w:val="003B51D0"/>
    <w:rsid w:val="004065E7"/>
    <w:rsid w:val="00544D83"/>
    <w:rsid w:val="005A7047"/>
    <w:rsid w:val="007B3129"/>
    <w:rsid w:val="007C4EF2"/>
    <w:rsid w:val="008004D3"/>
    <w:rsid w:val="00826361"/>
    <w:rsid w:val="008A0A31"/>
    <w:rsid w:val="008A0E8D"/>
    <w:rsid w:val="008D1487"/>
    <w:rsid w:val="008F4BA5"/>
    <w:rsid w:val="00905652"/>
    <w:rsid w:val="009460CD"/>
    <w:rsid w:val="009B3D8C"/>
    <w:rsid w:val="009D367B"/>
    <w:rsid w:val="009E07F4"/>
    <w:rsid w:val="00A66119"/>
    <w:rsid w:val="00A6676A"/>
    <w:rsid w:val="00A721EE"/>
    <w:rsid w:val="00A77A89"/>
    <w:rsid w:val="00A944F6"/>
    <w:rsid w:val="00AA404A"/>
    <w:rsid w:val="00B45377"/>
    <w:rsid w:val="00BC057A"/>
    <w:rsid w:val="00C2627A"/>
    <w:rsid w:val="00C864D5"/>
    <w:rsid w:val="00CE6DF8"/>
    <w:rsid w:val="00DA2348"/>
    <w:rsid w:val="00E32E2A"/>
    <w:rsid w:val="00E54838"/>
    <w:rsid w:val="00E733A0"/>
    <w:rsid w:val="00E80823"/>
    <w:rsid w:val="00EE6720"/>
    <w:rsid w:val="00F10E1D"/>
    <w:rsid w:val="00F54CDF"/>
    <w:rsid w:val="00F72348"/>
    <w:rsid w:val="00FE1A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5630"/>
  <w15:chartTrackingRefBased/>
  <w15:docId w15:val="{BA659139-1586-487A-B101-ED9B410B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45377"/>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45377"/>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unhideWhenUsed/>
    <w:rsid w:val="00B45377"/>
    <w:pPr>
      <w:spacing w:after="360"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AA404A"/>
    <w:rPr>
      <w:color w:val="007BB0"/>
      <w:u w:val="single"/>
    </w:rPr>
  </w:style>
  <w:style w:type="character" w:styleId="Fett">
    <w:name w:val="Strong"/>
    <w:basedOn w:val="Absatz-Standardschriftart"/>
    <w:uiPriority w:val="22"/>
    <w:qFormat/>
    <w:rsid w:val="00E54838"/>
    <w:rPr>
      <w:b/>
      <w:bCs/>
    </w:rPr>
  </w:style>
  <w:style w:type="paragraph" w:customStyle="1" w:styleId="hervorheben">
    <w:name w:val="hervorheben"/>
    <w:basedOn w:val="Standard"/>
    <w:rsid w:val="001430D6"/>
    <w:pPr>
      <w:shd w:val="clear" w:color="auto" w:fill="007BB0"/>
      <w:spacing w:after="360" w:line="240" w:lineRule="auto"/>
    </w:pPr>
    <w:rPr>
      <w:rFonts w:ascii="Times New Roman" w:eastAsia="Times New Roman" w:hAnsi="Times New Roman" w:cs="Times New Roman"/>
      <w:color w:val="FFFFFF"/>
      <w:sz w:val="24"/>
      <w:szCs w:val="24"/>
      <w:lang w:eastAsia="de-CH"/>
    </w:rPr>
  </w:style>
  <w:style w:type="character" w:styleId="Hervorhebung">
    <w:name w:val="Emphasis"/>
    <w:basedOn w:val="Absatz-Standardschriftart"/>
    <w:uiPriority w:val="20"/>
    <w:qFormat/>
    <w:rsid w:val="008D1487"/>
    <w:rPr>
      <w:i/>
      <w:iCs/>
    </w:rPr>
  </w:style>
  <w:style w:type="character" w:styleId="NichtaufgelsteErwhnung">
    <w:name w:val="Unresolved Mention"/>
    <w:basedOn w:val="Absatz-Standardschriftart"/>
    <w:uiPriority w:val="99"/>
    <w:semiHidden/>
    <w:unhideWhenUsed/>
    <w:rsid w:val="001E0262"/>
    <w:rPr>
      <w:color w:val="605E5C"/>
      <w:shd w:val="clear" w:color="auto" w:fill="E1DFDD"/>
    </w:rPr>
  </w:style>
  <w:style w:type="paragraph" w:styleId="Sprechblasentext">
    <w:name w:val="Balloon Text"/>
    <w:basedOn w:val="Standard"/>
    <w:link w:val="SprechblasentextZchn"/>
    <w:uiPriority w:val="99"/>
    <w:semiHidden/>
    <w:unhideWhenUsed/>
    <w:rsid w:val="00544D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49742">
      <w:bodyDiv w:val="1"/>
      <w:marLeft w:val="0"/>
      <w:marRight w:val="0"/>
      <w:marTop w:val="0"/>
      <w:marBottom w:val="0"/>
      <w:divBdr>
        <w:top w:val="none" w:sz="0" w:space="0" w:color="auto"/>
        <w:left w:val="none" w:sz="0" w:space="0" w:color="auto"/>
        <w:bottom w:val="none" w:sz="0" w:space="0" w:color="auto"/>
        <w:right w:val="none" w:sz="0" w:space="0" w:color="auto"/>
      </w:divBdr>
      <w:divsChild>
        <w:div w:id="142548675">
          <w:marLeft w:val="0"/>
          <w:marRight w:val="0"/>
          <w:marTop w:val="100"/>
          <w:marBottom w:val="300"/>
          <w:divBdr>
            <w:top w:val="none" w:sz="0" w:space="0" w:color="auto"/>
            <w:left w:val="none" w:sz="0" w:space="0" w:color="auto"/>
            <w:bottom w:val="none" w:sz="0" w:space="0" w:color="auto"/>
            <w:right w:val="none" w:sz="0" w:space="0" w:color="auto"/>
          </w:divBdr>
          <w:divsChild>
            <w:div w:id="1871408693">
              <w:marLeft w:val="0"/>
              <w:marRight w:val="0"/>
              <w:marTop w:val="0"/>
              <w:marBottom w:val="0"/>
              <w:divBdr>
                <w:top w:val="none" w:sz="0" w:space="0" w:color="auto"/>
                <w:left w:val="none" w:sz="0" w:space="0" w:color="auto"/>
                <w:bottom w:val="none" w:sz="0" w:space="0" w:color="auto"/>
                <w:right w:val="none" w:sz="0" w:space="0" w:color="auto"/>
              </w:divBdr>
              <w:divsChild>
                <w:div w:id="2118403086">
                  <w:marLeft w:val="0"/>
                  <w:marRight w:val="0"/>
                  <w:marTop w:val="0"/>
                  <w:marBottom w:val="0"/>
                  <w:divBdr>
                    <w:top w:val="none" w:sz="0" w:space="0" w:color="auto"/>
                    <w:left w:val="none" w:sz="0" w:space="0" w:color="auto"/>
                    <w:bottom w:val="none" w:sz="0" w:space="0" w:color="auto"/>
                    <w:right w:val="none" w:sz="0" w:space="0" w:color="auto"/>
                  </w:divBdr>
                  <w:divsChild>
                    <w:div w:id="572011717">
                      <w:marLeft w:val="0"/>
                      <w:marRight w:val="0"/>
                      <w:marTop w:val="0"/>
                      <w:marBottom w:val="0"/>
                      <w:divBdr>
                        <w:top w:val="none" w:sz="0" w:space="0" w:color="auto"/>
                        <w:left w:val="none" w:sz="0" w:space="0" w:color="auto"/>
                        <w:bottom w:val="none" w:sz="0" w:space="0" w:color="auto"/>
                        <w:right w:val="none" w:sz="0" w:space="0" w:color="auto"/>
                      </w:divBdr>
                      <w:divsChild>
                        <w:div w:id="240336294">
                          <w:marLeft w:val="0"/>
                          <w:marRight w:val="0"/>
                          <w:marTop w:val="0"/>
                          <w:marBottom w:val="0"/>
                          <w:divBdr>
                            <w:top w:val="none" w:sz="0" w:space="0" w:color="auto"/>
                            <w:left w:val="none" w:sz="0" w:space="0" w:color="auto"/>
                            <w:bottom w:val="none" w:sz="0" w:space="0" w:color="auto"/>
                            <w:right w:val="none" w:sz="0" w:space="0" w:color="auto"/>
                          </w:divBdr>
                          <w:divsChild>
                            <w:div w:id="1530138839">
                              <w:marLeft w:val="0"/>
                              <w:marRight w:val="0"/>
                              <w:marTop w:val="0"/>
                              <w:marBottom w:val="0"/>
                              <w:divBdr>
                                <w:top w:val="none" w:sz="0" w:space="0" w:color="auto"/>
                                <w:left w:val="none" w:sz="0" w:space="0" w:color="auto"/>
                                <w:bottom w:val="none" w:sz="0" w:space="0" w:color="auto"/>
                                <w:right w:val="none" w:sz="0" w:space="0" w:color="auto"/>
                              </w:divBdr>
                              <w:divsChild>
                                <w:div w:id="36663249">
                                  <w:marLeft w:val="0"/>
                                  <w:marRight w:val="0"/>
                                  <w:marTop w:val="0"/>
                                  <w:marBottom w:val="0"/>
                                  <w:divBdr>
                                    <w:top w:val="none" w:sz="0" w:space="0" w:color="auto"/>
                                    <w:left w:val="none" w:sz="0" w:space="0" w:color="auto"/>
                                    <w:bottom w:val="none" w:sz="0" w:space="0" w:color="auto"/>
                                    <w:right w:val="none" w:sz="0" w:space="0" w:color="auto"/>
                                  </w:divBdr>
                                </w:div>
                                <w:div w:id="285357856">
                                  <w:marLeft w:val="0"/>
                                  <w:marRight w:val="0"/>
                                  <w:marTop w:val="0"/>
                                  <w:marBottom w:val="0"/>
                                  <w:divBdr>
                                    <w:top w:val="none" w:sz="0" w:space="0" w:color="auto"/>
                                    <w:left w:val="none" w:sz="0" w:space="0" w:color="auto"/>
                                    <w:bottom w:val="none" w:sz="0" w:space="0" w:color="auto"/>
                                    <w:right w:val="none" w:sz="0" w:space="0" w:color="auto"/>
                                  </w:divBdr>
                                  <w:divsChild>
                                    <w:div w:id="1706130581">
                                      <w:marLeft w:val="0"/>
                                      <w:marRight w:val="0"/>
                                      <w:marTop w:val="0"/>
                                      <w:marBottom w:val="0"/>
                                      <w:divBdr>
                                        <w:top w:val="none" w:sz="0" w:space="0" w:color="auto"/>
                                        <w:left w:val="none" w:sz="0" w:space="0" w:color="auto"/>
                                        <w:bottom w:val="none" w:sz="0" w:space="0" w:color="auto"/>
                                        <w:right w:val="none" w:sz="0" w:space="0" w:color="auto"/>
                                      </w:divBdr>
                                      <w:divsChild>
                                        <w:div w:id="1553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234064">
      <w:bodyDiv w:val="1"/>
      <w:marLeft w:val="0"/>
      <w:marRight w:val="0"/>
      <w:marTop w:val="0"/>
      <w:marBottom w:val="0"/>
      <w:divBdr>
        <w:top w:val="none" w:sz="0" w:space="0" w:color="auto"/>
        <w:left w:val="none" w:sz="0" w:space="0" w:color="auto"/>
        <w:bottom w:val="none" w:sz="0" w:space="0" w:color="auto"/>
        <w:right w:val="none" w:sz="0" w:space="0" w:color="auto"/>
      </w:divBdr>
      <w:divsChild>
        <w:div w:id="69932281">
          <w:marLeft w:val="0"/>
          <w:marRight w:val="0"/>
          <w:marTop w:val="100"/>
          <w:marBottom w:val="300"/>
          <w:divBdr>
            <w:top w:val="none" w:sz="0" w:space="0" w:color="auto"/>
            <w:left w:val="none" w:sz="0" w:space="0" w:color="auto"/>
            <w:bottom w:val="none" w:sz="0" w:space="0" w:color="auto"/>
            <w:right w:val="none" w:sz="0" w:space="0" w:color="auto"/>
          </w:divBdr>
          <w:divsChild>
            <w:div w:id="234824963">
              <w:marLeft w:val="0"/>
              <w:marRight w:val="0"/>
              <w:marTop w:val="0"/>
              <w:marBottom w:val="0"/>
              <w:divBdr>
                <w:top w:val="none" w:sz="0" w:space="0" w:color="auto"/>
                <w:left w:val="none" w:sz="0" w:space="0" w:color="auto"/>
                <w:bottom w:val="none" w:sz="0" w:space="0" w:color="auto"/>
                <w:right w:val="none" w:sz="0" w:space="0" w:color="auto"/>
              </w:divBdr>
              <w:divsChild>
                <w:div w:id="2048986940">
                  <w:marLeft w:val="0"/>
                  <w:marRight w:val="0"/>
                  <w:marTop w:val="0"/>
                  <w:marBottom w:val="0"/>
                  <w:divBdr>
                    <w:top w:val="none" w:sz="0" w:space="0" w:color="auto"/>
                    <w:left w:val="none" w:sz="0" w:space="0" w:color="auto"/>
                    <w:bottom w:val="none" w:sz="0" w:space="0" w:color="auto"/>
                    <w:right w:val="none" w:sz="0" w:space="0" w:color="auto"/>
                  </w:divBdr>
                  <w:divsChild>
                    <w:div w:id="1264456191">
                      <w:marLeft w:val="0"/>
                      <w:marRight w:val="0"/>
                      <w:marTop w:val="0"/>
                      <w:marBottom w:val="0"/>
                      <w:divBdr>
                        <w:top w:val="none" w:sz="0" w:space="0" w:color="auto"/>
                        <w:left w:val="none" w:sz="0" w:space="0" w:color="auto"/>
                        <w:bottom w:val="none" w:sz="0" w:space="0" w:color="auto"/>
                        <w:right w:val="none" w:sz="0" w:space="0" w:color="auto"/>
                      </w:divBdr>
                      <w:divsChild>
                        <w:div w:id="1146237464">
                          <w:marLeft w:val="0"/>
                          <w:marRight w:val="0"/>
                          <w:marTop w:val="0"/>
                          <w:marBottom w:val="0"/>
                          <w:divBdr>
                            <w:top w:val="none" w:sz="0" w:space="0" w:color="auto"/>
                            <w:left w:val="none" w:sz="0" w:space="0" w:color="auto"/>
                            <w:bottom w:val="none" w:sz="0" w:space="0" w:color="auto"/>
                            <w:right w:val="none" w:sz="0" w:space="0" w:color="auto"/>
                          </w:divBdr>
                          <w:divsChild>
                            <w:div w:id="205484335">
                              <w:marLeft w:val="0"/>
                              <w:marRight w:val="0"/>
                              <w:marTop w:val="0"/>
                              <w:marBottom w:val="0"/>
                              <w:divBdr>
                                <w:top w:val="none" w:sz="0" w:space="0" w:color="auto"/>
                                <w:left w:val="none" w:sz="0" w:space="0" w:color="auto"/>
                                <w:bottom w:val="none" w:sz="0" w:space="0" w:color="auto"/>
                                <w:right w:val="none" w:sz="0" w:space="0" w:color="auto"/>
                              </w:divBdr>
                              <w:divsChild>
                                <w:div w:id="1668634533">
                                  <w:marLeft w:val="0"/>
                                  <w:marRight w:val="0"/>
                                  <w:marTop w:val="0"/>
                                  <w:marBottom w:val="0"/>
                                  <w:divBdr>
                                    <w:top w:val="none" w:sz="0" w:space="0" w:color="auto"/>
                                    <w:left w:val="none" w:sz="0" w:space="0" w:color="auto"/>
                                    <w:bottom w:val="none" w:sz="0" w:space="0" w:color="auto"/>
                                    <w:right w:val="none" w:sz="0" w:space="0" w:color="auto"/>
                                  </w:divBdr>
                                </w:div>
                                <w:div w:id="1349715895">
                                  <w:marLeft w:val="0"/>
                                  <w:marRight w:val="0"/>
                                  <w:marTop w:val="0"/>
                                  <w:marBottom w:val="0"/>
                                  <w:divBdr>
                                    <w:top w:val="none" w:sz="0" w:space="0" w:color="auto"/>
                                    <w:left w:val="none" w:sz="0" w:space="0" w:color="auto"/>
                                    <w:bottom w:val="none" w:sz="0" w:space="0" w:color="auto"/>
                                    <w:right w:val="none" w:sz="0" w:space="0" w:color="auto"/>
                                  </w:divBdr>
                                  <w:divsChild>
                                    <w:div w:id="915941137">
                                      <w:marLeft w:val="0"/>
                                      <w:marRight w:val="0"/>
                                      <w:marTop w:val="0"/>
                                      <w:marBottom w:val="0"/>
                                      <w:divBdr>
                                        <w:top w:val="none" w:sz="0" w:space="0" w:color="auto"/>
                                        <w:left w:val="none" w:sz="0" w:space="0" w:color="auto"/>
                                        <w:bottom w:val="none" w:sz="0" w:space="0" w:color="auto"/>
                                        <w:right w:val="none" w:sz="0" w:space="0" w:color="auto"/>
                                      </w:divBdr>
                                      <w:divsChild>
                                        <w:div w:id="1006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1503">
      <w:bodyDiv w:val="1"/>
      <w:marLeft w:val="0"/>
      <w:marRight w:val="0"/>
      <w:marTop w:val="0"/>
      <w:marBottom w:val="0"/>
      <w:divBdr>
        <w:top w:val="none" w:sz="0" w:space="0" w:color="auto"/>
        <w:left w:val="none" w:sz="0" w:space="0" w:color="auto"/>
        <w:bottom w:val="none" w:sz="0" w:space="0" w:color="auto"/>
        <w:right w:val="none" w:sz="0" w:space="0" w:color="auto"/>
      </w:divBdr>
      <w:divsChild>
        <w:div w:id="999232352">
          <w:marLeft w:val="0"/>
          <w:marRight w:val="0"/>
          <w:marTop w:val="100"/>
          <w:marBottom w:val="300"/>
          <w:divBdr>
            <w:top w:val="none" w:sz="0" w:space="0" w:color="auto"/>
            <w:left w:val="none" w:sz="0" w:space="0" w:color="auto"/>
            <w:bottom w:val="none" w:sz="0" w:space="0" w:color="auto"/>
            <w:right w:val="none" w:sz="0" w:space="0" w:color="auto"/>
          </w:divBdr>
          <w:divsChild>
            <w:div w:id="2127694570">
              <w:marLeft w:val="0"/>
              <w:marRight w:val="0"/>
              <w:marTop w:val="0"/>
              <w:marBottom w:val="0"/>
              <w:divBdr>
                <w:top w:val="none" w:sz="0" w:space="0" w:color="auto"/>
                <w:left w:val="none" w:sz="0" w:space="0" w:color="auto"/>
                <w:bottom w:val="none" w:sz="0" w:space="0" w:color="auto"/>
                <w:right w:val="none" w:sz="0" w:space="0" w:color="auto"/>
              </w:divBdr>
              <w:divsChild>
                <w:div w:id="758717966">
                  <w:marLeft w:val="0"/>
                  <w:marRight w:val="0"/>
                  <w:marTop w:val="0"/>
                  <w:marBottom w:val="0"/>
                  <w:divBdr>
                    <w:top w:val="none" w:sz="0" w:space="0" w:color="auto"/>
                    <w:left w:val="none" w:sz="0" w:space="0" w:color="auto"/>
                    <w:bottom w:val="none" w:sz="0" w:space="0" w:color="auto"/>
                    <w:right w:val="none" w:sz="0" w:space="0" w:color="auto"/>
                  </w:divBdr>
                  <w:divsChild>
                    <w:div w:id="875240011">
                      <w:marLeft w:val="0"/>
                      <w:marRight w:val="0"/>
                      <w:marTop w:val="0"/>
                      <w:marBottom w:val="0"/>
                      <w:divBdr>
                        <w:top w:val="none" w:sz="0" w:space="0" w:color="auto"/>
                        <w:left w:val="none" w:sz="0" w:space="0" w:color="auto"/>
                        <w:bottom w:val="none" w:sz="0" w:space="0" w:color="auto"/>
                        <w:right w:val="none" w:sz="0" w:space="0" w:color="auto"/>
                      </w:divBdr>
                      <w:divsChild>
                        <w:div w:id="1318069982">
                          <w:marLeft w:val="0"/>
                          <w:marRight w:val="0"/>
                          <w:marTop w:val="0"/>
                          <w:marBottom w:val="0"/>
                          <w:divBdr>
                            <w:top w:val="none" w:sz="0" w:space="0" w:color="auto"/>
                            <w:left w:val="none" w:sz="0" w:space="0" w:color="auto"/>
                            <w:bottom w:val="none" w:sz="0" w:space="0" w:color="auto"/>
                            <w:right w:val="none" w:sz="0" w:space="0" w:color="auto"/>
                          </w:divBdr>
                          <w:divsChild>
                            <w:div w:id="888689034">
                              <w:marLeft w:val="0"/>
                              <w:marRight w:val="0"/>
                              <w:marTop w:val="0"/>
                              <w:marBottom w:val="0"/>
                              <w:divBdr>
                                <w:top w:val="none" w:sz="0" w:space="0" w:color="auto"/>
                                <w:left w:val="none" w:sz="0" w:space="0" w:color="auto"/>
                                <w:bottom w:val="none" w:sz="0" w:space="0" w:color="auto"/>
                                <w:right w:val="none" w:sz="0" w:space="0" w:color="auto"/>
                              </w:divBdr>
                              <w:divsChild>
                                <w:div w:id="1249384861">
                                  <w:marLeft w:val="0"/>
                                  <w:marRight w:val="0"/>
                                  <w:marTop w:val="0"/>
                                  <w:marBottom w:val="0"/>
                                  <w:divBdr>
                                    <w:top w:val="none" w:sz="0" w:space="0" w:color="auto"/>
                                    <w:left w:val="none" w:sz="0" w:space="0" w:color="auto"/>
                                    <w:bottom w:val="none" w:sz="0" w:space="0" w:color="auto"/>
                                    <w:right w:val="none" w:sz="0" w:space="0" w:color="auto"/>
                                  </w:divBdr>
                                </w:div>
                                <w:div w:id="1581982290">
                                  <w:marLeft w:val="0"/>
                                  <w:marRight w:val="0"/>
                                  <w:marTop w:val="0"/>
                                  <w:marBottom w:val="0"/>
                                  <w:divBdr>
                                    <w:top w:val="none" w:sz="0" w:space="0" w:color="auto"/>
                                    <w:left w:val="none" w:sz="0" w:space="0" w:color="auto"/>
                                    <w:bottom w:val="none" w:sz="0" w:space="0" w:color="auto"/>
                                    <w:right w:val="none" w:sz="0" w:space="0" w:color="auto"/>
                                  </w:divBdr>
                                  <w:divsChild>
                                    <w:div w:id="2116244271">
                                      <w:marLeft w:val="0"/>
                                      <w:marRight w:val="0"/>
                                      <w:marTop w:val="0"/>
                                      <w:marBottom w:val="0"/>
                                      <w:divBdr>
                                        <w:top w:val="none" w:sz="0" w:space="0" w:color="auto"/>
                                        <w:left w:val="none" w:sz="0" w:space="0" w:color="auto"/>
                                        <w:bottom w:val="none" w:sz="0" w:space="0" w:color="auto"/>
                                        <w:right w:val="none" w:sz="0" w:space="0" w:color="auto"/>
                                      </w:divBdr>
                                      <w:divsChild>
                                        <w:div w:id="17296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288068">
      <w:bodyDiv w:val="1"/>
      <w:marLeft w:val="0"/>
      <w:marRight w:val="0"/>
      <w:marTop w:val="0"/>
      <w:marBottom w:val="0"/>
      <w:divBdr>
        <w:top w:val="none" w:sz="0" w:space="0" w:color="auto"/>
        <w:left w:val="none" w:sz="0" w:space="0" w:color="auto"/>
        <w:bottom w:val="none" w:sz="0" w:space="0" w:color="auto"/>
        <w:right w:val="none" w:sz="0" w:space="0" w:color="auto"/>
      </w:divBdr>
      <w:divsChild>
        <w:div w:id="273640434">
          <w:marLeft w:val="0"/>
          <w:marRight w:val="0"/>
          <w:marTop w:val="100"/>
          <w:marBottom w:val="300"/>
          <w:divBdr>
            <w:top w:val="none" w:sz="0" w:space="0" w:color="auto"/>
            <w:left w:val="none" w:sz="0" w:space="0" w:color="auto"/>
            <w:bottom w:val="none" w:sz="0" w:space="0" w:color="auto"/>
            <w:right w:val="none" w:sz="0" w:space="0" w:color="auto"/>
          </w:divBdr>
          <w:divsChild>
            <w:div w:id="88936343">
              <w:marLeft w:val="0"/>
              <w:marRight w:val="0"/>
              <w:marTop w:val="0"/>
              <w:marBottom w:val="0"/>
              <w:divBdr>
                <w:top w:val="none" w:sz="0" w:space="0" w:color="auto"/>
                <w:left w:val="none" w:sz="0" w:space="0" w:color="auto"/>
                <w:bottom w:val="none" w:sz="0" w:space="0" w:color="auto"/>
                <w:right w:val="none" w:sz="0" w:space="0" w:color="auto"/>
              </w:divBdr>
              <w:divsChild>
                <w:div w:id="1262058842">
                  <w:marLeft w:val="0"/>
                  <w:marRight w:val="0"/>
                  <w:marTop w:val="0"/>
                  <w:marBottom w:val="0"/>
                  <w:divBdr>
                    <w:top w:val="none" w:sz="0" w:space="0" w:color="auto"/>
                    <w:left w:val="none" w:sz="0" w:space="0" w:color="auto"/>
                    <w:bottom w:val="none" w:sz="0" w:space="0" w:color="auto"/>
                    <w:right w:val="none" w:sz="0" w:space="0" w:color="auto"/>
                  </w:divBdr>
                  <w:divsChild>
                    <w:div w:id="714743135">
                      <w:marLeft w:val="0"/>
                      <w:marRight w:val="0"/>
                      <w:marTop w:val="0"/>
                      <w:marBottom w:val="0"/>
                      <w:divBdr>
                        <w:top w:val="none" w:sz="0" w:space="0" w:color="auto"/>
                        <w:left w:val="none" w:sz="0" w:space="0" w:color="auto"/>
                        <w:bottom w:val="none" w:sz="0" w:space="0" w:color="auto"/>
                        <w:right w:val="none" w:sz="0" w:space="0" w:color="auto"/>
                      </w:divBdr>
                      <w:divsChild>
                        <w:div w:id="2007978768">
                          <w:marLeft w:val="0"/>
                          <w:marRight w:val="0"/>
                          <w:marTop w:val="0"/>
                          <w:marBottom w:val="0"/>
                          <w:divBdr>
                            <w:top w:val="none" w:sz="0" w:space="0" w:color="auto"/>
                            <w:left w:val="none" w:sz="0" w:space="0" w:color="auto"/>
                            <w:bottom w:val="none" w:sz="0" w:space="0" w:color="auto"/>
                            <w:right w:val="none" w:sz="0" w:space="0" w:color="auto"/>
                          </w:divBdr>
                          <w:divsChild>
                            <w:div w:id="941302436">
                              <w:marLeft w:val="0"/>
                              <w:marRight w:val="0"/>
                              <w:marTop w:val="0"/>
                              <w:marBottom w:val="0"/>
                              <w:divBdr>
                                <w:top w:val="none" w:sz="0" w:space="0" w:color="auto"/>
                                <w:left w:val="none" w:sz="0" w:space="0" w:color="auto"/>
                                <w:bottom w:val="none" w:sz="0" w:space="0" w:color="auto"/>
                                <w:right w:val="none" w:sz="0" w:space="0" w:color="auto"/>
                              </w:divBdr>
                              <w:divsChild>
                                <w:div w:id="1956017314">
                                  <w:marLeft w:val="0"/>
                                  <w:marRight w:val="0"/>
                                  <w:marTop w:val="0"/>
                                  <w:marBottom w:val="0"/>
                                  <w:divBdr>
                                    <w:top w:val="none" w:sz="0" w:space="0" w:color="auto"/>
                                    <w:left w:val="none" w:sz="0" w:space="0" w:color="auto"/>
                                    <w:bottom w:val="none" w:sz="0" w:space="0" w:color="auto"/>
                                    <w:right w:val="none" w:sz="0" w:space="0" w:color="auto"/>
                                  </w:divBdr>
                                </w:div>
                                <w:div w:id="1009940533">
                                  <w:marLeft w:val="0"/>
                                  <w:marRight w:val="0"/>
                                  <w:marTop w:val="0"/>
                                  <w:marBottom w:val="0"/>
                                  <w:divBdr>
                                    <w:top w:val="none" w:sz="0" w:space="0" w:color="auto"/>
                                    <w:left w:val="none" w:sz="0" w:space="0" w:color="auto"/>
                                    <w:bottom w:val="none" w:sz="0" w:space="0" w:color="auto"/>
                                    <w:right w:val="none" w:sz="0" w:space="0" w:color="auto"/>
                                  </w:divBdr>
                                  <w:divsChild>
                                    <w:div w:id="1360082913">
                                      <w:marLeft w:val="0"/>
                                      <w:marRight w:val="0"/>
                                      <w:marTop w:val="0"/>
                                      <w:marBottom w:val="0"/>
                                      <w:divBdr>
                                        <w:top w:val="none" w:sz="0" w:space="0" w:color="auto"/>
                                        <w:left w:val="none" w:sz="0" w:space="0" w:color="auto"/>
                                        <w:bottom w:val="none" w:sz="0" w:space="0" w:color="auto"/>
                                        <w:right w:val="none" w:sz="0" w:space="0" w:color="auto"/>
                                      </w:divBdr>
                                      <w:divsChild>
                                        <w:div w:id="3616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146474">
      <w:bodyDiv w:val="1"/>
      <w:marLeft w:val="0"/>
      <w:marRight w:val="0"/>
      <w:marTop w:val="0"/>
      <w:marBottom w:val="0"/>
      <w:divBdr>
        <w:top w:val="none" w:sz="0" w:space="0" w:color="auto"/>
        <w:left w:val="none" w:sz="0" w:space="0" w:color="auto"/>
        <w:bottom w:val="none" w:sz="0" w:space="0" w:color="auto"/>
        <w:right w:val="none" w:sz="0" w:space="0" w:color="auto"/>
      </w:divBdr>
      <w:divsChild>
        <w:div w:id="1313215418">
          <w:marLeft w:val="0"/>
          <w:marRight w:val="0"/>
          <w:marTop w:val="100"/>
          <w:marBottom w:val="300"/>
          <w:divBdr>
            <w:top w:val="none" w:sz="0" w:space="0" w:color="auto"/>
            <w:left w:val="none" w:sz="0" w:space="0" w:color="auto"/>
            <w:bottom w:val="none" w:sz="0" w:space="0" w:color="auto"/>
            <w:right w:val="none" w:sz="0" w:space="0" w:color="auto"/>
          </w:divBdr>
          <w:divsChild>
            <w:div w:id="1574699570">
              <w:marLeft w:val="0"/>
              <w:marRight w:val="0"/>
              <w:marTop w:val="0"/>
              <w:marBottom w:val="0"/>
              <w:divBdr>
                <w:top w:val="none" w:sz="0" w:space="0" w:color="auto"/>
                <w:left w:val="none" w:sz="0" w:space="0" w:color="auto"/>
                <w:bottom w:val="none" w:sz="0" w:space="0" w:color="auto"/>
                <w:right w:val="none" w:sz="0" w:space="0" w:color="auto"/>
              </w:divBdr>
              <w:divsChild>
                <w:div w:id="800928877">
                  <w:marLeft w:val="0"/>
                  <w:marRight w:val="0"/>
                  <w:marTop w:val="0"/>
                  <w:marBottom w:val="0"/>
                  <w:divBdr>
                    <w:top w:val="none" w:sz="0" w:space="0" w:color="auto"/>
                    <w:left w:val="none" w:sz="0" w:space="0" w:color="auto"/>
                    <w:bottom w:val="none" w:sz="0" w:space="0" w:color="auto"/>
                    <w:right w:val="none" w:sz="0" w:space="0" w:color="auto"/>
                  </w:divBdr>
                  <w:divsChild>
                    <w:div w:id="97722518">
                      <w:marLeft w:val="0"/>
                      <w:marRight w:val="0"/>
                      <w:marTop w:val="0"/>
                      <w:marBottom w:val="0"/>
                      <w:divBdr>
                        <w:top w:val="none" w:sz="0" w:space="0" w:color="auto"/>
                        <w:left w:val="none" w:sz="0" w:space="0" w:color="auto"/>
                        <w:bottom w:val="none" w:sz="0" w:space="0" w:color="auto"/>
                        <w:right w:val="none" w:sz="0" w:space="0" w:color="auto"/>
                      </w:divBdr>
                      <w:divsChild>
                        <w:div w:id="197089733">
                          <w:marLeft w:val="0"/>
                          <w:marRight w:val="0"/>
                          <w:marTop w:val="0"/>
                          <w:marBottom w:val="0"/>
                          <w:divBdr>
                            <w:top w:val="none" w:sz="0" w:space="0" w:color="auto"/>
                            <w:left w:val="none" w:sz="0" w:space="0" w:color="auto"/>
                            <w:bottom w:val="none" w:sz="0" w:space="0" w:color="auto"/>
                            <w:right w:val="none" w:sz="0" w:space="0" w:color="auto"/>
                          </w:divBdr>
                          <w:divsChild>
                            <w:div w:id="1918399810">
                              <w:marLeft w:val="0"/>
                              <w:marRight w:val="0"/>
                              <w:marTop w:val="0"/>
                              <w:marBottom w:val="0"/>
                              <w:divBdr>
                                <w:top w:val="none" w:sz="0" w:space="0" w:color="auto"/>
                                <w:left w:val="none" w:sz="0" w:space="0" w:color="auto"/>
                                <w:bottom w:val="none" w:sz="0" w:space="0" w:color="auto"/>
                                <w:right w:val="none" w:sz="0" w:space="0" w:color="auto"/>
                              </w:divBdr>
                              <w:divsChild>
                                <w:div w:id="1467746688">
                                  <w:marLeft w:val="0"/>
                                  <w:marRight w:val="0"/>
                                  <w:marTop w:val="0"/>
                                  <w:marBottom w:val="0"/>
                                  <w:divBdr>
                                    <w:top w:val="none" w:sz="0" w:space="0" w:color="auto"/>
                                    <w:left w:val="none" w:sz="0" w:space="0" w:color="auto"/>
                                    <w:bottom w:val="none" w:sz="0" w:space="0" w:color="auto"/>
                                    <w:right w:val="none" w:sz="0" w:space="0" w:color="auto"/>
                                  </w:divBdr>
                                </w:div>
                                <w:div w:id="976760501">
                                  <w:marLeft w:val="0"/>
                                  <w:marRight w:val="0"/>
                                  <w:marTop w:val="0"/>
                                  <w:marBottom w:val="0"/>
                                  <w:divBdr>
                                    <w:top w:val="none" w:sz="0" w:space="0" w:color="auto"/>
                                    <w:left w:val="none" w:sz="0" w:space="0" w:color="auto"/>
                                    <w:bottom w:val="none" w:sz="0" w:space="0" w:color="auto"/>
                                    <w:right w:val="none" w:sz="0" w:space="0" w:color="auto"/>
                                  </w:divBdr>
                                  <w:divsChild>
                                    <w:div w:id="39938053">
                                      <w:marLeft w:val="0"/>
                                      <w:marRight w:val="0"/>
                                      <w:marTop w:val="0"/>
                                      <w:marBottom w:val="0"/>
                                      <w:divBdr>
                                        <w:top w:val="none" w:sz="0" w:space="0" w:color="auto"/>
                                        <w:left w:val="none" w:sz="0" w:space="0" w:color="auto"/>
                                        <w:bottom w:val="none" w:sz="0" w:space="0" w:color="auto"/>
                                        <w:right w:val="none" w:sz="0" w:space="0" w:color="auto"/>
                                      </w:divBdr>
                                      <w:divsChild>
                                        <w:div w:id="54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140532">
      <w:bodyDiv w:val="1"/>
      <w:marLeft w:val="0"/>
      <w:marRight w:val="0"/>
      <w:marTop w:val="0"/>
      <w:marBottom w:val="0"/>
      <w:divBdr>
        <w:top w:val="none" w:sz="0" w:space="0" w:color="auto"/>
        <w:left w:val="none" w:sz="0" w:space="0" w:color="auto"/>
        <w:bottom w:val="none" w:sz="0" w:space="0" w:color="auto"/>
        <w:right w:val="none" w:sz="0" w:space="0" w:color="auto"/>
      </w:divBdr>
      <w:divsChild>
        <w:div w:id="557403785">
          <w:marLeft w:val="0"/>
          <w:marRight w:val="0"/>
          <w:marTop w:val="100"/>
          <w:marBottom w:val="300"/>
          <w:divBdr>
            <w:top w:val="none" w:sz="0" w:space="0" w:color="auto"/>
            <w:left w:val="none" w:sz="0" w:space="0" w:color="auto"/>
            <w:bottom w:val="none" w:sz="0" w:space="0" w:color="auto"/>
            <w:right w:val="none" w:sz="0" w:space="0" w:color="auto"/>
          </w:divBdr>
          <w:divsChild>
            <w:div w:id="777143945">
              <w:marLeft w:val="0"/>
              <w:marRight w:val="0"/>
              <w:marTop w:val="0"/>
              <w:marBottom w:val="0"/>
              <w:divBdr>
                <w:top w:val="none" w:sz="0" w:space="0" w:color="auto"/>
                <w:left w:val="none" w:sz="0" w:space="0" w:color="auto"/>
                <w:bottom w:val="none" w:sz="0" w:space="0" w:color="auto"/>
                <w:right w:val="none" w:sz="0" w:space="0" w:color="auto"/>
              </w:divBdr>
              <w:divsChild>
                <w:div w:id="1626621768">
                  <w:marLeft w:val="0"/>
                  <w:marRight w:val="0"/>
                  <w:marTop w:val="0"/>
                  <w:marBottom w:val="0"/>
                  <w:divBdr>
                    <w:top w:val="none" w:sz="0" w:space="0" w:color="auto"/>
                    <w:left w:val="none" w:sz="0" w:space="0" w:color="auto"/>
                    <w:bottom w:val="none" w:sz="0" w:space="0" w:color="auto"/>
                    <w:right w:val="none" w:sz="0" w:space="0" w:color="auto"/>
                  </w:divBdr>
                  <w:divsChild>
                    <w:div w:id="1396733536">
                      <w:marLeft w:val="0"/>
                      <w:marRight w:val="0"/>
                      <w:marTop w:val="0"/>
                      <w:marBottom w:val="0"/>
                      <w:divBdr>
                        <w:top w:val="none" w:sz="0" w:space="0" w:color="auto"/>
                        <w:left w:val="none" w:sz="0" w:space="0" w:color="auto"/>
                        <w:bottom w:val="none" w:sz="0" w:space="0" w:color="auto"/>
                        <w:right w:val="none" w:sz="0" w:space="0" w:color="auto"/>
                      </w:divBdr>
                      <w:divsChild>
                        <w:div w:id="1928492469">
                          <w:marLeft w:val="0"/>
                          <w:marRight w:val="0"/>
                          <w:marTop w:val="0"/>
                          <w:marBottom w:val="0"/>
                          <w:divBdr>
                            <w:top w:val="none" w:sz="0" w:space="0" w:color="auto"/>
                            <w:left w:val="none" w:sz="0" w:space="0" w:color="auto"/>
                            <w:bottom w:val="none" w:sz="0" w:space="0" w:color="auto"/>
                            <w:right w:val="none" w:sz="0" w:space="0" w:color="auto"/>
                          </w:divBdr>
                          <w:divsChild>
                            <w:div w:id="260183114">
                              <w:marLeft w:val="0"/>
                              <w:marRight w:val="0"/>
                              <w:marTop w:val="0"/>
                              <w:marBottom w:val="0"/>
                              <w:divBdr>
                                <w:top w:val="none" w:sz="0" w:space="0" w:color="auto"/>
                                <w:left w:val="none" w:sz="0" w:space="0" w:color="auto"/>
                                <w:bottom w:val="none" w:sz="0" w:space="0" w:color="auto"/>
                                <w:right w:val="none" w:sz="0" w:space="0" w:color="auto"/>
                              </w:divBdr>
                              <w:divsChild>
                                <w:div w:id="1576083989">
                                  <w:marLeft w:val="0"/>
                                  <w:marRight w:val="0"/>
                                  <w:marTop w:val="0"/>
                                  <w:marBottom w:val="0"/>
                                  <w:divBdr>
                                    <w:top w:val="none" w:sz="0" w:space="0" w:color="auto"/>
                                    <w:left w:val="none" w:sz="0" w:space="0" w:color="auto"/>
                                    <w:bottom w:val="none" w:sz="0" w:space="0" w:color="auto"/>
                                    <w:right w:val="none" w:sz="0" w:space="0" w:color="auto"/>
                                  </w:divBdr>
                                </w:div>
                                <w:div w:id="883565724">
                                  <w:marLeft w:val="0"/>
                                  <w:marRight w:val="0"/>
                                  <w:marTop w:val="0"/>
                                  <w:marBottom w:val="0"/>
                                  <w:divBdr>
                                    <w:top w:val="none" w:sz="0" w:space="0" w:color="auto"/>
                                    <w:left w:val="none" w:sz="0" w:space="0" w:color="auto"/>
                                    <w:bottom w:val="none" w:sz="0" w:space="0" w:color="auto"/>
                                    <w:right w:val="none" w:sz="0" w:space="0" w:color="auto"/>
                                  </w:divBdr>
                                  <w:divsChild>
                                    <w:div w:id="1646860354">
                                      <w:marLeft w:val="0"/>
                                      <w:marRight w:val="0"/>
                                      <w:marTop w:val="0"/>
                                      <w:marBottom w:val="0"/>
                                      <w:divBdr>
                                        <w:top w:val="none" w:sz="0" w:space="0" w:color="auto"/>
                                        <w:left w:val="none" w:sz="0" w:space="0" w:color="auto"/>
                                        <w:bottom w:val="none" w:sz="0" w:space="0" w:color="auto"/>
                                        <w:right w:val="none" w:sz="0" w:space="0" w:color="auto"/>
                                      </w:divBdr>
                                      <w:divsChild>
                                        <w:div w:id="4978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estv.admin.ch/mwst-webpublikationen/public/pages/sectorInfos/tableOfContent.xhtml?publicationId=1018602&amp;&amp;winid=5696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2" ma:contentTypeDescription="Ein neues Dokument erstellen." ma:contentTypeScope="" ma:versionID="ef35c4e751f5a4c15e7f9089e24a6e60">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67abe63eebae1e04168567d2e45fd5"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F5DC2-6DD2-438A-8E37-775DA2717925}"/>
</file>

<file path=customXml/itemProps2.xml><?xml version="1.0" encoding="utf-8"?>
<ds:datastoreItem xmlns:ds="http://schemas.openxmlformats.org/officeDocument/2006/customXml" ds:itemID="{8CADF427-42AE-4898-9594-A78DA0C3479D}">
  <ds:schemaRefs>
    <ds:schemaRef ds:uri="http://schemas.microsoft.com/sharepoint/v3/contenttype/forms"/>
  </ds:schemaRefs>
</ds:datastoreItem>
</file>

<file path=customXml/itemProps3.xml><?xml version="1.0" encoding="utf-8"?>
<ds:datastoreItem xmlns:ds="http://schemas.openxmlformats.org/officeDocument/2006/customXml" ds:itemID="{79F4A87C-D2F4-421F-B467-20674AE2370F}">
  <ds:schemaRefs>
    <ds:schemaRef ds:uri="307490ce-ad68-4867-b287-7d8644c65532"/>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bb7e19c0-fbf9-4134-99ca-4d7b3866348f"/>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SFV-ASF</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4</cp:revision>
  <dcterms:created xsi:type="dcterms:W3CDTF">2019-12-17T17:48:00Z</dcterms:created>
  <dcterms:modified xsi:type="dcterms:W3CDTF">2020-08-28T06:41:00Z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