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BB17" w14:textId="04F46781" w:rsidR="009E07F4" w:rsidRPr="00826361" w:rsidRDefault="009E07F4" w:rsidP="009E07F4">
      <w:pPr>
        <w:pStyle w:val="StandardWeb"/>
        <w:shd w:val="clear" w:color="auto" w:fill="FFFFFF"/>
        <w:spacing w:after="0"/>
        <w:rPr>
          <w:rFonts w:ascii="Arial" w:hAnsi="Arial" w:cs="Arial"/>
          <w:b/>
          <w:lang w:val="de-DE"/>
        </w:rPr>
      </w:pPr>
      <w:r w:rsidRPr="00826361">
        <w:rPr>
          <w:rFonts w:ascii="Arial" w:hAnsi="Arial" w:cs="Arial"/>
          <w:b/>
          <w:lang w:val="de-DE"/>
        </w:rPr>
        <w:t xml:space="preserve">Finanzielle Risiken/Beurteilung der MWST-Pflicht </w:t>
      </w:r>
    </w:p>
    <w:p w14:paraId="595B3AE5" w14:textId="77777777" w:rsidR="009E07F4" w:rsidRPr="009E07F4" w:rsidRDefault="009E07F4" w:rsidP="009E07F4">
      <w:pPr>
        <w:pStyle w:val="StandardWeb"/>
        <w:shd w:val="clear" w:color="auto" w:fill="FFFFFF"/>
        <w:spacing w:after="0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BEF3F5B" w14:textId="269493BD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Wir empfehlen den Vereinen, die MWST-Pflicht regelmässig zu überprüfen. Sollte die Eidg</w:t>
      </w:r>
      <w:r w:rsidR="00544D83">
        <w:rPr>
          <w:rFonts w:ascii="Arial" w:hAnsi="Arial" w:cs="Arial"/>
          <w:sz w:val="20"/>
          <w:szCs w:val="20"/>
          <w:lang w:val="de-DE"/>
        </w:rPr>
        <w:t xml:space="preserve">enössische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Steuerverwaltung, Hauptabteilung MWST, bei Routinekontrollen feststellen, dass die MWST trotz Überschreitung der entsprechenden Umsatzlimite irrtümlicherweise nicht abgerechnet wurde, kann dies zu sehr bedeutenden bis existenziellen finanziellen Risiken führen. </w:t>
      </w:r>
    </w:p>
    <w:p w14:paraId="445E4992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03932C3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Deshalb empfehlen wir, regelmässig die folgenden Schritte durchzuführen: </w:t>
      </w:r>
    </w:p>
    <w:p w14:paraId="5D5D630A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2AD6EBE" w14:textId="2CF48E2E" w:rsidR="009E07F4" w:rsidRPr="009E07F4" w:rsidRDefault="009E07F4" w:rsidP="005A7047">
      <w:pPr>
        <w:pStyle w:val="StandardWeb"/>
        <w:shd w:val="clear" w:color="auto" w:fill="FFFFFF"/>
        <w:spacing w:after="0" w:line="288" w:lineRule="auto"/>
        <w:ind w:left="993" w:right="-142" w:hanging="285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1.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9E07F4">
        <w:rPr>
          <w:rFonts w:ascii="Arial" w:hAnsi="Arial" w:cs="Arial"/>
          <w:sz w:val="20"/>
          <w:szCs w:val="20"/>
          <w:lang w:val="de-DE"/>
        </w:rPr>
        <w:t>Die massgebende Jahresumsatzlimite für nicht gewinnstrebige, ehrenamtlich geführte Vereine beträgt CHF 150‘000</w:t>
      </w:r>
      <w:r w:rsidR="00A66119">
        <w:rPr>
          <w:rFonts w:ascii="Arial" w:hAnsi="Arial" w:cs="Arial"/>
          <w:sz w:val="20"/>
          <w:szCs w:val="20"/>
          <w:lang w:val="de-DE"/>
        </w:rPr>
        <w:t>.00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 aus steuerbaren Leistungen (MWSTG Art. 10 Abs. 2 lit c)</w:t>
      </w:r>
      <w:r w:rsidR="00A66119">
        <w:rPr>
          <w:rFonts w:ascii="Arial" w:hAnsi="Arial" w:cs="Arial"/>
          <w:sz w:val="20"/>
          <w:szCs w:val="20"/>
          <w:lang w:val="de-DE"/>
        </w:rPr>
        <w:t>.</w:t>
      </w:r>
    </w:p>
    <w:p w14:paraId="327E4F62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2B82CB5" w14:textId="3CFF505B" w:rsidR="009E07F4" w:rsidRPr="009E07F4" w:rsidRDefault="009E07F4" w:rsidP="005A7047">
      <w:pPr>
        <w:pStyle w:val="StandardWeb"/>
        <w:shd w:val="clear" w:color="auto" w:fill="FFFFFF"/>
        <w:spacing w:after="0" w:line="288" w:lineRule="auto"/>
        <w:ind w:left="993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Bei einem Fussballverein kann diese </w:t>
      </w:r>
      <w:r w:rsidR="00A66119">
        <w:rPr>
          <w:rFonts w:ascii="Arial" w:hAnsi="Arial" w:cs="Arial"/>
          <w:sz w:val="20"/>
          <w:szCs w:val="20"/>
          <w:lang w:val="de-DE"/>
        </w:rPr>
        <w:t>bereits erwähnte</w:t>
      </w:r>
      <w:r w:rsidR="00A66119" w:rsidRPr="009E07F4">
        <w:rPr>
          <w:rFonts w:ascii="Arial" w:hAnsi="Arial" w:cs="Arial"/>
          <w:sz w:val="20"/>
          <w:szCs w:val="20"/>
          <w:lang w:val="de-DE"/>
        </w:rPr>
        <w:t xml:space="preserve">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Umsatzlimite für die Prüfung der MWST-Pflicht angewendet werden, sofern kumulativ die folgenden drei Voraussetzungen erfüllt sind: </w:t>
      </w:r>
    </w:p>
    <w:p w14:paraId="5E97E7E1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B87E73A" w14:textId="384A8905" w:rsidR="009E07F4" w:rsidRPr="00826361" w:rsidRDefault="009E07F4" w:rsidP="005A7047">
      <w:pPr>
        <w:pStyle w:val="StandardWeb"/>
        <w:numPr>
          <w:ilvl w:val="1"/>
          <w:numId w:val="5"/>
        </w:numPr>
        <w:shd w:val="clear" w:color="auto" w:fill="FFFFFF"/>
        <w:spacing w:after="120" w:line="288" w:lineRule="auto"/>
        <w:ind w:left="1349"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Der Fussball</w:t>
      </w:r>
      <w:r w:rsidR="007C4EF2">
        <w:rPr>
          <w:rFonts w:ascii="Arial" w:hAnsi="Arial" w:cs="Arial"/>
          <w:sz w:val="20"/>
          <w:szCs w:val="20"/>
          <w:lang w:val="de-DE"/>
        </w:rPr>
        <w:t>c</w:t>
      </w:r>
      <w:r w:rsidRPr="009E07F4">
        <w:rPr>
          <w:rFonts w:ascii="Arial" w:hAnsi="Arial" w:cs="Arial"/>
          <w:sz w:val="20"/>
          <w:szCs w:val="20"/>
          <w:lang w:val="de-DE"/>
        </w:rPr>
        <w:t>lub muss zwingend ein Verein nach Art. 60 ff ZGB sein. Bei anderen Gesellschaftsformen beträgt die Jahresumsatzlimite nur CHF 100‘000</w:t>
      </w:r>
      <w:r w:rsidR="00A66119">
        <w:rPr>
          <w:rFonts w:ascii="Arial" w:hAnsi="Arial" w:cs="Arial"/>
          <w:sz w:val="20"/>
          <w:szCs w:val="20"/>
          <w:lang w:val="de-DE"/>
        </w:rPr>
        <w:t>.00.</w:t>
      </w:r>
    </w:p>
    <w:p w14:paraId="003A0345" w14:textId="1380A1D8" w:rsidR="009E07F4" w:rsidRPr="00826361" w:rsidRDefault="009E07F4" w:rsidP="005A7047">
      <w:pPr>
        <w:pStyle w:val="StandardWeb"/>
        <w:numPr>
          <w:ilvl w:val="1"/>
          <w:numId w:val="5"/>
        </w:numPr>
        <w:shd w:val="clear" w:color="auto" w:fill="FFFFFF"/>
        <w:spacing w:after="120" w:line="288" w:lineRule="auto"/>
        <w:ind w:left="1349"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Die Vereinsleitung darf für ihre Tätigkeit nicht finanziell (ausser Ersatz der effektiven Spesen) entschädigt werden. Ansonsten beträgt die Jahresumsatzlimite nur CHF 100‘000</w:t>
      </w:r>
      <w:r w:rsidR="00A66119">
        <w:rPr>
          <w:rFonts w:ascii="Arial" w:hAnsi="Arial" w:cs="Arial"/>
          <w:sz w:val="20"/>
          <w:szCs w:val="20"/>
          <w:lang w:val="de-DE"/>
        </w:rPr>
        <w:t>.00.</w:t>
      </w:r>
    </w:p>
    <w:p w14:paraId="4C9C1ED8" w14:textId="7A457482" w:rsidR="009E07F4" w:rsidRPr="009E07F4" w:rsidRDefault="009E07F4" w:rsidP="005A7047">
      <w:pPr>
        <w:pStyle w:val="StandardWeb"/>
        <w:numPr>
          <w:ilvl w:val="1"/>
          <w:numId w:val="5"/>
        </w:numPr>
        <w:shd w:val="clear" w:color="auto" w:fill="FFFFFF"/>
        <w:spacing w:after="0" w:line="288" w:lineRule="auto"/>
        <w:ind w:left="1353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Der Verein darf keine systematische</w:t>
      </w:r>
      <w:r w:rsidR="00A66119">
        <w:rPr>
          <w:rFonts w:ascii="Arial" w:hAnsi="Arial" w:cs="Arial"/>
          <w:sz w:val="20"/>
          <w:szCs w:val="20"/>
          <w:lang w:val="de-DE"/>
        </w:rPr>
        <w:t>n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 Gewinne anstreben</w:t>
      </w:r>
      <w:r w:rsidR="00A66119">
        <w:rPr>
          <w:rFonts w:ascii="Arial" w:hAnsi="Arial" w:cs="Arial"/>
          <w:sz w:val="20"/>
          <w:szCs w:val="20"/>
          <w:lang w:val="de-DE"/>
        </w:rPr>
        <w:t>.</w:t>
      </w:r>
    </w:p>
    <w:p w14:paraId="1C5827D4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CFCAC54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ind w:left="993" w:hanging="284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2.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Analyse des massgebenden Umsatzes. Folgende nicht abschliessende grundsätzlich steuerbare Umsätze werden typischerweise in einem Fussballverein erzielt und können zu einer MWST-Pflicht führen: </w:t>
      </w:r>
    </w:p>
    <w:p w14:paraId="046C1B30" w14:textId="77777777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EF20FC5" w14:textId="670CBE6A" w:rsidR="00F72348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Werbe- und Sponsoringeinnahmen: Auch Sachleistungen sind für diese Analyse zu berücksichtigen (</w:t>
      </w:r>
      <w:r w:rsidR="00F72348">
        <w:rPr>
          <w:rFonts w:ascii="Arial" w:hAnsi="Arial" w:cs="Arial"/>
          <w:sz w:val="20"/>
          <w:szCs w:val="20"/>
          <w:lang w:val="de-DE"/>
        </w:rPr>
        <w:t>z. B.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 Sachleistungen eines Ausrüsters). Bei MWST-pflichtigen Vereinen sind Sachleistungen (</w:t>
      </w:r>
      <w:r w:rsidR="00F72348">
        <w:rPr>
          <w:rFonts w:ascii="Arial" w:hAnsi="Arial" w:cs="Arial"/>
          <w:sz w:val="20"/>
          <w:szCs w:val="20"/>
          <w:lang w:val="de-DE"/>
        </w:rPr>
        <w:t>z. B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. des Ausrüsters) wie folgt zu buchen: </w:t>
      </w:r>
    </w:p>
    <w:p w14:paraId="695A60F4" w14:textId="3F0D944F" w:rsidR="004065E7" w:rsidRDefault="009E07F4" w:rsidP="005A7047">
      <w:pPr>
        <w:pStyle w:val="StandardWeb"/>
        <w:numPr>
          <w:ilvl w:val="2"/>
          <w:numId w:val="6"/>
        </w:numPr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Beim Materialaufwand kann die Vorsteuer geltend gemacht </w:t>
      </w:r>
      <w:r w:rsidR="004065E7">
        <w:rPr>
          <w:rFonts w:ascii="Arial" w:hAnsi="Arial" w:cs="Arial"/>
          <w:sz w:val="20"/>
          <w:szCs w:val="20"/>
          <w:lang w:val="de-DE"/>
        </w:rPr>
        <w:t>werden,</w:t>
      </w:r>
      <w:r w:rsidR="004065E7" w:rsidRPr="009E07F4">
        <w:rPr>
          <w:rFonts w:ascii="Arial" w:hAnsi="Arial" w:cs="Arial"/>
          <w:sz w:val="20"/>
          <w:szCs w:val="20"/>
          <w:lang w:val="de-DE"/>
        </w:rPr>
        <w:t xml:space="preserve">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und beim Sponsoringertrag muss die Umsatzsteuer abgerechnet werden. </w:t>
      </w:r>
    </w:p>
    <w:p w14:paraId="54DDD4FD" w14:textId="62DF94A2" w:rsidR="009E07F4" w:rsidRPr="00826361" w:rsidRDefault="009E07F4" w:rsidP="005A7047">
      <w:pPr>
        <w:pStyle w:val="StandardWeb"/>
        <w:numPr>
          <w:ilvl w:val="2"/>
          <w:numId w:val="6"/>
        </w:numPr>
        <w:shd w:val="clear" w:color="auto" w:fill="FFFFFF"/>
        <w:spacing w:after="120" w:line="288" w:lineRule="auto"/>
        <w:ind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Hingegen ist beim klassischen Sponsorenlauf nicht von einem MWST-pflichtigen Umsatz auszugehen, da keine Gegenleistung besteht. Die Einnahmen aus dem Sponsorenlauf sind aus der</w:t>
      </w:r>
      <w:r w:rsidR="004065E7">
        <w:rPr>
          <w:rFonts w:ascii="Arial" w:hAnsi="Arial" w:cs="Arial"/>
          <w:sz w:val="20"/>
          <w:szCs w:val="20"/>
          <w:lang w:val="de-DE"/>
        </w:rPr>
        <w:t xml:space="preserve">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Sicht der MWST deshalb als Spende (MWSTG Art. 18 Abs. 2, lit. d) zu betrachten. </w:t>
      </w:r>
    </w:p>
    <w:p w14:paraId="1816AF9E" w14:textId="26CC99B2" w:rsidR="009E07F4" w:rsidRPr="00826361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120" w:line="288" w:lineRule="auto"/>
        <w:ind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Veräusserung von TV- und anderen Übertragungsrechten </w:t>
      </w:r>
    </w:p>
    <w:p w14:paraId="17572DAC" w14:textId="5DC47C20" w:rsidR="009E07F4" w:rsidRPr="00826361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120" w:line="288" w:lineRule="auto"/>
        <w:ind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Entschädigungen aus Spielertransfers </w:t>
      </w:r>
    </w:p>
    <w:p w14:paraId="70C7394C" w14:textId="54FE78C8" w:rsidR="009E07F4" w:rsidRPr="00826361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120" w:line="288" w:lineRule="auto"/>
        <w:ind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Prämien für sportliche Leistungen (</w:t>
      </w:r>
      <w:r w:rsidR="004065E7">
        <w:rPr>
          <w:rFonts w:ascii="Arial" w:hAnsi="Arial" w:cs="Arial"/>
          <w:sz w:val="20"/>
          <w:szCs w:val="20"/>
          <w:lang w:val="de-DE"/>
        </w:rPr>
        <w:t>z. B.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 Prämien des SFV</w:t>
      </w:r>
      <w:r w:rsidR="004065E7">
        <w:rPr>
          <w:rFonts w:ascii="Arial" w:hAnsi="Arial" w:cs="Arial"/>
          <w:sz w:val="20"/>
          <w:szCs w:val="20"/>
          <w:lang w:val="de-DE"/>
        </w:rPr>
        <w:t>s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 aus dem</w:t>
      </w:r>
      <w:bookmarkStart w:id="0" w:name="_GoBack"/>
      <w:bookmarkEnd w:id="0"/>
      <w:r w:rsidRPr="009E07F4">
        <w:rPr>
          <w:rFonts w:ascii="Arial" w:hAnsi="Arial" w:cs="Arial"/>
          <w:sz w:val="20"/>
          <w:szCs w:val="20"/>
          <w:lang w:val="de-DE"/>
        </w:rPr>
        <w:t xml:space="preserve"> Schweizer Cup) </w:t>
      </w:r>
    </w:p>
    <w:p w14:paraId="35A5EA13" w14:textId="29B174C3" w:rsidR="009E07F4" w:rsidRPr="00826361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120" w:line="288" w:lineRule="auto"/>
        <w:ind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Bewirtungsleistungen</w:t>
      </w:r>
      <w:r w:rsidR="009460CD">
        <w:rPr>
          <w:rFonts w:ascii="Arial" w:hAnsi="Arial" w:cs="Arial"/>
          <w:sz w:val="20"/>
          <w:szCs w:val="20"/>
          <w:lang w:val="de-DE"/>
        </w:rPr>
        <w:t>, wobei zwingend zu b</w:t>
      </w:r>
      <w:r w:rsidR="008A0A31">
        <w:rPr>
          <w:rFonts w:ascii="Arial" w:hAnsi="Arial" w:cs="Arial"/>
          <w:sz w:val="20"/>
          <w:szCs w:val="20"/>
          <w:lang w:val="de-DE"/>
        </w:rPr>
        <w:t>eachten ist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, dass die Umsätze des vom Fussballverein geführten </w:t>
      </w:r>
      <w:r w:rsidR="004065E7">
        <w:rPr>
          <w:rFonts w:ascii="Arial" w:hAnsi="Arial" w:cs="Arial"/>
          <w:sz w:val="20"/>
          <w:szCs w:val="20"/>
          <w:lang w:val="de-DE"/>
        </w:rPr>
        <w:t>Gastronomiebetriebes</w:t>
      </w:r>
      <w:r w:rsidR="004065E7" w:rsidRPr="009E07F4">
        <w:rPr>
          <w:rFonts w:ascii="Arial" w:hAnsi="Arial" w:cs="Arial"/>
          <w:sz w:val="20"/>
          <w:szCs w:val="20"/>
          <w:lang w:val="de-DE"/>
        </w:rPr>
        <w:t xml:space="preserve"> </w:t>
      </w:r>
      <w:r w:rsidRPr="009E07F4">
        <w:rPr>
          <w:rFonts w:ascii="Arial" w:hAnsi="Arial" w:cs="Arial"/>
          <w:sz w:val="20"/>
          <w:szCs w:val="20"/>
          <w:lang w:val="de-DE"/>
        </w:rPr>
        <w:t>brutto zu buchen sind und der effektiv erzielte Umsatz und nicht etwa ein</w:t>
      </w:r>
      <w:r w:rsidR="004065E7">
        <w:rPr>
          <w:rFonts w:ascii="Arial" w:hAnsi="Arial" w:cs="Arial"/>
          <w:sz w:val="20"/>
          <w:szCs w:val="20"/>
          <w:lang w:val="de-DE"/>
        </w:rPr>
        <w:t xml:space="preserve">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verbleibender Gewinn für den massgebenden Umsatz relevant ist </w:t>
      </w:r>
    </w:p>
    <w:p w14:paraId="774CCED2" w14:textId="48788743" w:rsidR="009E07F4" w:rsidRPr="00826361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120" w:line="288" w:lineRule="auto"/>
        <w:ind w:hanging="357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Verkauf von Sportartikeln und anderen Gegenständen </w:t>
      </w:r>
      <w:r w:rsidR="004065E7">
        <w:rPr>
          <w:rFonts w:ascii="Arial" w:hAnsi="Arial" w:cs="Arial"/>
          <w:sz w:val="20"/>
          <w:szCs w:val="20"/>
          <w:lang w:val="de-DE"/>
        </w:rPr>
        <w:t>(z. B.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 Fan-Artikel, Souvenirs, Druckerzeugnisse etc.) </w:t>
      </w:r>
    </w:p>
    <w:p w14:paraId="58A75229" w14:textId="206FDE37" w:rsidR="009E07F4" w:rsidRPr="009E07F4" w:rsidRDefault="009E07F4" w:rsidP="005A7047">
      <w:pPr>
        <w:pStyle w:val="StandardWeb"/>
        <w:numPr>
          <w:ilvl w:val="1"/>
          <w:numId w:val="6"/>
        </w:numPr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Entgelte für steuerbefreite Leistungen und Lieferungen ins Ausland</w:t>
      </w:r>
    </w:p>
    <w:p w14:paraId="17A07873" w14:textId="1E21926E" w:rsidR="009E07F4" w:rsidRPr="009E07F4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2398E00" w14:textId="77777777" w:rsidR="00025F28" w:rsidRDefault="00025F28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</w:p>
    <w:p w14:paraId="75094EA5" w14:textId="7EACA29E" w:rsidR="001E0262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lastRenderedPageBreak/>
        <w:t xml:space="preserve">Falls Sie unsicher sind, ob Sie die entsprechende Umsatzlimite erreichen oder nicht, empfehlen wir Ihnen, sich vertiefter mit der Materie auseinanderzusetzen. Sie finden </w:t>
      </w:r>
      <w:r w:rsidR="004065E7">
        <w:rPr>
          <w:rFonts w:ascii="Arial" w:hAnsi="Arial" w:cs="Arial"/>
          <w:sz w:val="20"/>
          <w:szCs w:val="20"/>
          <w:lang w:val="de-DE"/>
        </w:rPr>
        <w:t>leicht</w:t>
      </w:r>
      <w:r w:rsidR="004065E7" w:rsidRPr="009E07F4">
        <w:rPr>
          <w:rFonts w:ascii="Arial" w:hAnsi="Arial" w:cs="Arial"/>
          <w:sz w:val="20"/>
          <w:szCs w:val="20"/>
          <w:lang w:val="de-DE"/>
        </w:rPr>
        <w:t xml:space="preserve"> </w:t>
      </w:r>
      <w:r w:rsidRPr="009E07F4">
        <w:rPr>
          <w:rFonts w:ascii="Arial" w:hAnsi="Arial" w:cs="Arial"/>
          <w:sz w:val="20"/>
          <w:szCs w:val="20"/>
          <w:lang w:val="de-DE"/>
        </w:rPr>
        <w:t xml:space="preserve">verständliche Informationen in der </w:t>
      </w:r>
      <w:r w:rsidRPr="00025F28">
        <w:rPr>
          <w:rFonts w:ascii="Arial" w:hAnsi="Arial" w:cs="Arial"/>
          <w:color w:val="00B0F0"/>
          <w:sz w:val="20"/>
          <w:szCs w:val="20"/>
          <w:u w:val="single"/>
          <w:lang w:val="de-DE"/>
        </w:rPr>
        <w:t>MWST</w:t>
      </w:r>
      <w:r w:rsidR="004065E7">
        <w:rPr>
          <w:rFonts w:ascii="Arial" w:hAnsi="Arial" w:cs="Arial"/>
          <w:color w:val="00B0F0"/>
          <w:sz w:val="20"/>
          <w:szCs w:val="20"/>
          <w:u w:val="single"/>
          <w:lang w:val="de-DE"/>
        </w:rPr>
        <w:t>-</w:t>
      </w:r>
      <w:r w:rsidRPr="00025F28">
        <w:rPr>
          <w:rFonts w:ascii="Arial" w:hAnsi="Arial" w:cs="Arial"/>
          <w:color w:val="00B0F0"/>
          <w:sz w:val="20"/>
          <w:szCs w:val="20"/>
          <w:u w:val="single"/>
          <w:lang w:val="de-DE"/>
        </w:rPr>
        <w:t>Branchen-Info 24 – Sport</w:t>
      </w:r>
      <w:r w:rsidR="00025F28">
        <w:rPr>
          <w:rFonts w:ascii="Arial" w:hAnsi="Arial" w:cs="Arial"/>
          <w:sz w:val="20"/>
          <w:szCs w:val="20"/>
          <w:lang w:val="de-DE"/>
        </w:rPr>
        <w:t>.</w:t>
      </w:r>
    </w:p>
    <w:p w14:paraId="011AF613" w14:textId="77777777" w:rsidR="001E0262" w:rsidRPr="009E07F4" w:rsidRDefault="001E0262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</w:p>
    <w:p w14:paraId="025EF120" w14:textId="77777777" w:rsidR="0025571A" w:rsidRPr="00C2627A" w:rsidRDefault="009E07F4" w:rsidP="005A7047">
      <w:pPr>
        <w:pStyle w:val="StandardWeb"/>
        <w:shd w:val="clear" w:color="auto" w:fill="FFFFFF"/>
        <w:spacing w:after="0" w:line="288" w:lineRule="auto"/>
        <w:rPr>
          <w:rFonts w:ascii="Arial" w:hAnsi="Arial" w:cs="Arial"/>
          <w:sz w:val="20"/>
          <w:szCs w:val="20"/>
          <w:lang w:val="de-DE"/>
        </w:rPr>
      </w:pPr>
      <w:r w:rsidRPr="009E07F4">
        <w:rPr>
          <w:rFonts w:ascii="Arial" w:hAnsi="Arial" w:cs="Arial"/>
          <w:sz w:val="20"/>
          <w:szCs w:val="20"/>
          <w:lang w:val="de-DE"/>
        </w:rPr>
        <w:t>Die MWST-Abrechnungspflicht bringt mit Bestimmtheit einen zusätzlichen administrativen Aufwand mit sich. Finanziell muss sich hingegen die MWST-Pflicht nicht zwingend negativ auf den Fussballverein auswirken.</w:t>
      </w:r>
    </w:p>
    <w:sectPr w:rsidR="0025571A" w:rsidRPr="00C2627A" w:rsidSect="001E0262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770"/>
    <w:multiLevelType w:val="multilevel"/>
    <w:tmpl w:val="AA0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45780"/>
    <w:multiLevelType w:val="multilevel"/>
    <w:tmpl w:val="1604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91463"/>
    <w:multiLevelType w:val="hybridMultilevel"/>
    <w:tmpl w:val="AC501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408"/>
    <w:multiLevelType w:val="hybridMultilevel"/>
    <w:tmpl w:val="997463B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D22E5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4118"/>
    <w:multiLevelType w:val="multilevel"/>
    <w:tmpl w:val="F83C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D6DE9"/>
    <w:multiLevelType w:val="hybridMultilevel"/>
    <w:tmpl w:val="035655C6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77"/>
    <w:rsid w:val="00025F28"/>
    <w:rsid w:val="001430D6"/>
    <w:rsid w:val="001E0262"/>
    <w:rsid w:val="0025571A"/>
    <w:rsid w:val="002B38D5"/>
    <w:rsid w:val="003B51D0"/>
    <w:rsid w:val="003C61BB"/>
    <w:rsid w:val="004065E7"/>
    <w:rsid w:val="00544D83"/>
    <w:rsid w:val="005A7047"/>
    <w:rsid w:val="007C4EF2"/>
    <w:rsid w:val="00826361"/>
    <w:rsid w:val="008A0A31"/>
    <w:rsid w:val="008A0E8D"/>
    <w:rsid w:val="008D1487"/>
    <w:rsid w:val="008F4BA5"/>
    <w:rsid w:val="00905652"/>
    <w:rsid w:val="009460CD"/>
    <w:rsid w:val="009E07F4"/>
    <w:rsid w:val="00A66119"/>
    <w:rsid w:val="00A77A89"/>
    <w:rsid w:val="00AA404A"/>
    <w:rsid w:val="00B45377"/>
    <w:rsid w:val="00C2627A"/>
    <w:rsid w:val="00E32E2A"/>
    <w:rsid w:val="00E54838"/>
    <w:rsid w:val="00E80823"/>
    <w:rsid w:val="00F10E1D"/>
    <w:rsid w:val="00F54CDF"/>
    <w:rsid w:val="00F72348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05630"/>
  <w15:chartTrackingRefBased/>
  <w15:docId w15:val="{BA659139-1586-487A-B101-ED9B410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45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7BB0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45377"/>
    <w:rPr>
      <w:rFonts w:ascii="Times New Roman" w:eastAsia="Times New Roman" w:hAnsi="Times New Roman" w:cs="Times New Roman"/>
      <w:b/>
      <w:bCs/>
      <w:color w:val="007BB0"/>
      <w:sz w:val="36"/>
      <w:szCs w:val="36"/>
      <w:lang w:eastAsia="de-CH"/>
    </w:rPr>
  </w:style>
  <w:style w:type="paragraph" w:styleId="StandardWeb">
    <w:name w:val="Normal (Web)"/>
    <w:basedOn w:val="Standard"/>
    <w:uiPriority w:val="99"/>
    <w:unhideWhenUsed/>
    <w:rsid w:val="00B4537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AA404A"/>
    <w:rPr>
      <w:color w:val="007BB0"/>
      <w:u w:val="single"/>
    </w:rPr>
  </w:style>
  <w:style w:type="character" w:styleId="Fett">
    <w:name w:val="Strong"/>
    <w:basedOn w:val="Absatz-Standardschriftart"/>
    <w:uiPriority w:val="22"/>
    <w:qFormat/>
    <w:rsid w:val="00E54838"/>
    <w:rPr>
      <w:b/>
      <w:bCs/>
    </w:rPr>
  </w:style>
  <w:style w:type="paragraph" w:customStyle="1" w:styleId="hervorheben">
    <w:name w:val="hervorheben"/>
    <w:basedOn w:val="Standard"/>
    <w:rsid w:val="001430D6"/>
    <w:pPr>
      <w:shd w:val="clear" w:color="auto" w:fill="007BB0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8D148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026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7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28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35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43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41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785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2" ma:contentTypeDescription="Create a new document." ma:contentTypeScope="" ma:versionID="ccd95a968f2fd7e249807dca22dd74ac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cefe9d3c2fb3b6bb72c43fe912a0b8c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4A87C-D2F4-421F-B467-20674AE23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BB571-1CE5-46AB-B139-CF9A98347D8C}"/>
</file>

<file path=customXml/itemProps3.xml><?xml version="1.0" encoding="utf-8"?>
<ds:datastoreItem xmlns:ds="http://schemas.openxmlformats.org/officeDocument/2006/customXml" ds:itemID="{8CADF427-42AE-4898-9594-A78DA0C34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Affolter Christian</dc:creator>
  <cp:keywords/>
  <dc:description/>
  <cp:lastModifiedBy>Affolter Christian</cp:lastModifiedBy>
  <cp:revision>4</cp:revision>
  <dcterms:created xsi:type="dcterms:W3CDTF">2019-10-23T13:22:00Z</dcterms:created>
  <dcterms:modified xsi:type="dcterms:W3CDTF">2020-08-28T06:37:00Z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