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782F" w14:textId="1AB076FE" w:rsidR="004A4F90" w:rsidRPr="00AB7393" w:rsidRDefault="004A4F90" w:rsidP="004A4F90">
      <w:pPr>
        <w:pBdr>
          <w:bottom w:val="single" w:sz="6" w:space="1" w:color="auto"/>
        </w:pBdr>
        <w:jc w:val="both"/>
        <w:rPr>
          <w:bCs/>
          <w:sz w:val="22"/>
          <w:szCs w:val="22"/>
        </w:rPr>
      </w:pPr>
      <w:r w:rsidRPr="00AB7393">
        <w:rPr>
          <w:bCs/>
          <w:sz w:val="22"/>
          <w:szCs w:val="22"/>
        </w:rPr>
        <w:t xml:space="preserve">FC </w:t>
      </w:r>
      <w:proofErr w:type="spellStart"/>
      <w:r w:rsidR="00AB7393" w:rsidRPr="00AB7393">
        <w:rPr>
          <w:bCs/>
          <w:sz w:val="22"/>
          <w:szCs w:val="22"/>
        </w:rPr>
        <w:t>Esempiese</w:t>
      </w:r>
      <w:proofErr w:type="spellEnd"/>
    </w:p>
    <w:p w14:paraId="2B84561A" w14:textId="77777777" w:rsidR="004A4F90" w:rsidRPr="004A4F90" w:rsidRDefault="004A4F90" w:rsidP="004A4F90">
      <w:pPr>
        <w:jc w:val="both"/>
        <w:rPr>
          <w:sz w:val="22"/>
          <w:szCs w:val="22"/>
        </w:rPr>
      </w:pPr>
    </w:p>
    <w:p w14:paraId="0EE7F1AC" w14:textId="77777777" w:rsidR="005205B5" w:rsidRPr="004A4F90" w:rsidRDefault="005205B5">
      <w:pPr>
        <w:rPr>
          <w:sz w:val="22"/>
          <w:szCs w:val="22"/>
        </w:rPr>
      </w:pPr>
    </w:p>
    <w:p w14:paraId="732F1F3C" w14:textId="77777777" w:rsidR="004A4F90" w:rsidRDefault="004A4F90">
      <w:pPr>
        <w:rPr>
          <w:sz w:val="22"/>
          <w:szCs w:val="22"/>
        </w:rPr>
      </w:pPr>
    </w:p>
    <w:p w14:paraId="71CE3322" w14:textId="77777777" w:rsidR="004A4F90" w:rsidRPr="004A4F90" w:rsidRDefault="004A4F90">
      <w:pPr>
        <w:rPr>
          <w:sz w:val="22"/>
          <w:szCs w:val="22"/>
        </w:rPr>
      </w:pPr>
    </w:p>
    <w:p w14:paraId="0E8CA6C0" w14:textId="77777777" w:rsidR="004A4F90" w:rsidRPr="004A4F90" w:rsidRDefault="004A4F90">
      <w:pPr>
        <w:rPr>
          <w:sz w:val="22"/>
          <w:szCs w:val="22"/>
        </w:rPr>
      </w:pPr>
      <w:bookmarkStart w:id="0" w:name="_GoBack"/>
      <w:bookmarkEnd w:id="0"/>
    </w:p>
    <w:p w14:paraId="44E5CFEB" w14:textId="77777777" w:rsidR="004A4F90" w:rsidRPr="004A4F90" w:rsidRDefault="004A4F90">
      <w:pPr>
        <w:rPr>
          <w:sz w:val="22"/>
          <w:szCs w:val="22"/>
        </w:rPr>
      </w:pPr>
    </w:p>
    <w:p w14:paraId="3F663EBE" w14:textId="5203D88F" w:rsidR="004A4F90" w:rsidRPr="004A4F90" w:rsidRDefault="004A4F90" w:rsidP="004A4F90">
      <w:pPr>
        <w:jc w:val="center"/>
        <w:rPr>
          <w:b/>
          <w:sz w:val="44"/>
          <w:szCs w:val="44"/>
        </w:rPr>
      </w:pPr>
      <w:r>
        <w:rPr>
          <w:b/>
          <w:sz w:val="44"/>
          <w:szCs w:val="44"/>
        </w:rPr>
        <w:t>Regolamento del comitato</w:t>
      </w:r>
      <w:r w:rsidR="00AB7393">
        <w:rPr>
          <w:b/>
          <w:sz w:val="44"/>
          <w:szCs w:val="44"/>
        </w:rPr>
        <w:t xml:space="preserve"> esecutivo</w:t>
      </w:r>
    </w:p>
    <w:p w14:paraId="5081C6BB" w14:textId="77777777" w:rsidR="004A4F90" w:rsidRDefault="004A4F90">
      <w:pPr>
        <w:rPr>
          <w:sz w:val="22"/>
          <w:szCs w:val="22"/>
        </w:rPr>
      </w:pPr>
    </w:p>
    <w:p w14:paraId="1DB1C742" w14:textId="77777777" w:rsidR="004A4F90" w:rsidRDefault="004A4F90">
      <w:pPr>
        <w:rPr>
          <w:sz w:val="22"/>
          <w:szCs w:val="22"/>
        </w:rPr>
      </w:pPr>
    </w:p>
    <w:p w14:paraId="4835E1DA" w14:textId="77777777" w:rsidR="004A4F90" w:rsidRPr="004A4F90" w:rsidRDefault="004A4F90">
      <w:pPr>
        <w:rPr>
          <w:sz w:val="22"/>
          <w:szCs w:val="22"/>
        </w:rPr>
      </w:pPr>
    </w:p>
    <w:p w14:paraId="56264ED9" w14:textId="77777777" w:rsidR="004A4F90" w:rsidRDefault="004A4F90">
      <w:pPr>
        <w:rPr>
          <w:sz w:val="22"/>
          <w:szCs w:val="22"/>
        </w:rPr>
      </w:pPr>
    </w:p>
    <w:p w14:paraId="16ABAED4" w14:textId="77777777" w:rsidR="004A4F90" w:rsidRPr="004A4F90" w:rsidRDefault="004A4F90">
      <w:pPr>
        <w:rPr>
          <w:sz w:val="22"/>
          <w:szCs w:val="22"/>
        </w:rPr>
      </w:pPr>
    </w:p>
    <w:p w14:paraId="535EC63E" w14:textId="77777777" w:rsidR="004A4F90" w:rsidRPr="004A4F90" w:rsidRDefault="004A4F90">
      <w:pPr>
        <w:rPr>
          <w:sz w:val="22"/>
          <w:szCs w:val="22"/>
        </w:rPr>
      </w:pPr>
    </w:p>
    <w:p w14:paraId="75E82072" w14:textId="77777777" w:rsidR="005205B5" w:rsidRPr="00BC7E05" w:rsidRDefault="005205B5">
      <w:pPr>
        <w:pStyle w:val="Kopfzeile"/>
        <w:tabs>
          <w:tab w:val="clear" w:pos="4536"/>
          <w:tab w:val="clear" w:pos="9072"/>
          <w:tab w:val="left" w:pos="1985"/>
        </w:tabs>
        <w:outlineLvl w:val="0"/>
        <w:rPr>
          <w:b/>
          <w:color w:val="000000"/>
          <w:sz w:val="20"/>
          <w:u w:val="single"/>
        </w:rPr>
      </w:pPr>
      <w:r>
        <w:rPr>
          <w:b/>
          <w:color w:val="000000"/>
          <w:sz w:val="22"/>
          <w:szCs w:val="22"/>
        </w:rPr>
        <w:tab/>
      </w:r>
      <w:r>
        <w:rPr>
          <w:b/>
          <w:color w:val="000000"/>
          <w:sz w:val="20"/>
          <w:u w:val="single"/>
        </w:rPr>
        <w:t>Contenuti:</w:t>
      </w:r>
    </w:p>
    <w:p w14:paraId="6531B324" w14:textId="77777777" w:rsidR="005205B5" w:rsidRPr="00BC7E05" w:rsidRDefault="005205B5">
      <w:pPr>
        <w:pStyle w:val="Kopfzeile"/>
        <w:tabs>
          <w:tab w:val="clear" w:pos="4536"/>
          <w:tab w:val="clear" w:pos="9072"/>
          <w:tab w:val="left" w:pos="1985"/>
        </w:tabs>
        <w:rPr>
          <w:color w:val="000000"/>
          <w:sz w:val="20"/>
        </w:rPr>
      </w:pPr>
    </w:p>
    <w:p w14:paraId="3EB2647D"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Princìpi di conduzione</w:t>
      </w:r>
    </w:p>
    <w:p w14:paraId="5CC5E547" w14:textId="72858474"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 xml:space="preserve">Funzione e compiti del </w:t>
      </w:r>
      <w:r w:rsidR="00AB7393">
        <w:rPr>
          <w:color w:val="000000"/>
          <w:sz w:val="20"/>
        </w:rPr>
        <w:t>comitato esecutivo</w:t>
      </w:r>
      <w:r>
        <w:rPr>
          <w:color w:val="000000"/>
          <w:sz w:val="20"/>
        </w:rPr>
        <w:t xml:space="preserve"> in conformità allo statuto</w:t>
      </w:r>
    </w:p>
    <w:p w14:paraId="2EF9B4C7" w14:textId="7142FC5A"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 xml:space="preserve">Altri compiti specifici del </w:t>
      </w:r>
      <w:r w:rsidR="00AB7393">
        <w:rPr>
          <w:color w:val="000000"/>
          <w:sz w:val="20"/>
        </w:rPr>
        <w:t>comitato esecutivo</w:t>
      </w:r>
    </w:p>
    <w:p w14:paraId="3C9903EB" w14:textId="44453A7B"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 xml:space="preserve">Compiti dei singoli membri del </w:t>
      </w:r>
      <w:r w:rsidR="00AB7393">
        <w:rPr>
          <w:color w:val="000000"/>
          <w:sz w:val="20"/>
        </w:rPr>
        <w:t>comitato esecutivo</w:t>
      </w:r>
    </w:p>
    <w:p w14:paraId="55382F1A" w14:textId="17D3276A"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 xml:space="preserve">Nomina dei membri del </w:t>
      </w:r>
      <w:r w:rsidR="00AB7393">
        <w:rPr>
          <w:color w:val="000000"/>
          <w:sz w:val="20"/>
        </w:rPr>
        <w:t>comitato esecutivo</w:t>
      </w:r>
    </w:p>
    <w:p w14:paraId="6773E564"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Processo di pianificazione</w:t>
      </w:r>
    </w:p>
    <w:p w14:paraId="64340B36"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Istituzione di gruppi di progetto</w:t>
      </w:r>
    </w:p>
    <w:p w14:paraId="3B9F074F"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Organizzazione delle riunioni</w:t>
      </w:r>
    </w:p>
    <w:p w14:paraId="5EE842BB"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Deliberazioni</w:t>
      </w:r>
    </w:p>
    <w:p w14:paraId="0F54E265"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Verbale delle riunioni</w:t>
      </w:r>
    </w:p>
    <w:p w14:paraId="467DE3BB"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Indennizzo spese</w:t>
      </w:r>
    </w:p>
    <w:p w14:paraId="669648C2" w14:textId="77777777" w:rsidR="005205B5" w:rsidRPr="004A4F90" w:rsidRDefault="005205B5">
      <w:pPr>
        <w:pStyle w:val="Kopfzeile"/>
        <w:tabs>
          <w:tab w:val="clear" w:pos="4536"/>
          <w:tab w:val="clear" w:pos="9072"/>
          <w:tab w:val="left" w:pos="2410"/>
        </w:tabs>
        <w:rPr>
          <w:color w:val="000000"/>
          <w:sz w:val="22"/>
          <w:szCs w:val="22"/>
        </w:rPr>
      </w:pPr>
    </w:p>
    <w:p w14:paraId="2E7233C9" w14:textId="77777777" w:rsidR="005205B5" w:rsidRDefault="005205B5">
      <w:pPr>
        <w:pStyle w:val="Kopfzeile"/>
        <w:tabs>
          <w:tab w:val="clear" w:pos="4536"/>
          <w:tab w:val="clear" w:pos="9072"/>
          <w:tab w:val="left" w:pos="2410"/>
        </w:tabs>
        <w:rPr>
          <w:color w:val="000000"/>
          <w:sz w:val="22"/>
          <w:szCs w:val="22"/>
        </w:rPr>
      </w:pPr>
    </w:p>
    <w:p w14:paraId="2B696220" w14:textId="77777777" w:rsidR="005205B5" w:rsidRPr="004A4F90" w:rsidRDefault="005205B5">
      <w:pPr>
        <w:rPr>
          <w:sz w:val="22"/>
          <w:szCs w:val="22"/>
        </w:rPr>
      </w:pPr>
    </w:p>
    <w:p w14:paraId="04E62970" w14:textId="77777777" w:rsidR="005205B5" w:rsidRDefault="005205B5">
      <w:pPr>
        <w:rPr>
          <w:sz w:val="22"/>
          <w:szCs w:val="22"/>
        </w:rPr>
      </w:pPr>
    </w:p>
    <w:p w14:paraId="0CD06FED" w14:textId="77777777" w:rsidR="004A4F90" w:rsidRDefault="004A4F90">
      <w:pPr>
        <w:rPr>
          <w:sz w:val="22"/>
          <w:szCs w:val="22"/>
        </w:rPr>
      </w:pPr>
    </w:p>
    <w:p w14:paraId="3362A074" w14:textId="77777777" w:rsidR="004A4F90" w:rsidRDefault="004A4F90">
      <w:pPr>
        <w:rPr>
          <w:sz w:val="22"/>
          <w:szCs w:val="22"/>
        </w:rPr>
      </w:pPr>
    </w:p>
    <w:p w14:paraId="69B2554F" w14:textId="77777777" w:rsidR="004A4F90" w:rsidRPr="004A4F90" w:rsidRDefault="004A4F90">
      <w:pPr>
        <w:rPr>
          <w:sz w:val="22"/>
          <w:szCs w:val="22"/>
        </w:rPr>
      </w:pPr>
    </w:p>
    <w:p w14:paraId="797FA95D" w14:textId="77777777" w:rsidR="005205B5" w:rsidRPr="004A4F90" w:rsidRDefault="005205B5">
      <w:pPr>
        <w:rPr>
          <w:sz w:val="22"/>
          <w:szCs w:val="22"/>
        </w:rPr>
      </w:pPr>
    </w:p>
    <w:p w14:paraId="319143AE" w14:textId="63CBBAC7" w:rsidR="005205B5" w:rsidRPr="00BC7E05" w:rsidRDefault="005205B5">
      <w:pPr>
        <w:pStyle w:val="Kopfzeile"/>
        <w:tabs>
          <w:tab w:val="clear" w:pos="4536"/>
          <w:tab w:val="clear" w:pos="9072"/>
          <w:tab w:val="left" w:pos="709"/>
        </w:tabs>
        <w:jc w:val="center"/>
        <w:outlineLvl w:val="0"/>
        <w:rPr>
          <w:color w:val="000000"/>
          <w:sz w:val="20"/>
        </w:rPr>
      </w:pPr>
      <w:r>
        <w:rPr>
          <w:color w:val="000000"/>
          <w:sz w:val="20"/>
        </w:rPr>
        <w:t xml:space="preserve">Approvato dal </w:t>
      </w:r>
      <w:r w:rsidR="00AB7393">
        <w:rPr>
          <w:color w:val="000000"/>
          <w:sz w:val="20"/>
        </w:rPr>
        <w:t>comitato esecutivo</w:t>
      </w:r>
    </w:p>
    <w:p w14:paraId="2CDE3D75" w14:textId="77777777" w:rsidR="005205B5" w:rsidRPr="00BC7E05" w:rsidRDefault="005205B5">
      <w:pPr>
        <w:pStyle w:val="Kopfzeile"/>
        <w:tabs>
          <w:tab w:val="clear" w:pos="4536"/>
          <w:tab w:val="clear" w:pos="9072"/>
          <w:tab w:val="left" w:pos="709"/>
        </w:tabs>
        <w:jc w:val="center"/>
        <w:rPr>
          <w:color w:val="000000"/>
          <w:sz w:val="20"/>
        </w:rPr>
      </w:pPr>
      <w:r>
        <w:rPr>
          <w:color w:val="000000"/>
          <w:sz w:val="20"/>
        </w:rPr>
        <w:t>in data xx.xx.20xx</w:t>
      </w:r>
    </w:p>
    <w:p w14:paraId="64E883C6" w14:textId="77777777" w:rsidR="005205B5" w:rsidRPr="004A4F90" w:rsidRDefault="005205B5">
      <w:pPr>
        <w:rPr>
          <w:sz w:val="22"/>
          <w:szCs w:val="22"/>
        </w:rPr>
      </w:pPr>
    </w:p>
    <w:p w14:paraId="47142DB4" w14:textId="77777777" w:rsidR="005205B5" w:rsidRDefault="005205B5" w:rsidP="004108CA">
      <w:pPr>
        <w:numPr>
          <w:ilvl w:val="0"/>
          <w:numId w:val="2"/>
        </w:numPr>
        <w:tabs>
          <w:tab w:val="clear" w:pos="360"/>
        </w:tabs>
        <w:spacing w:before="360" w:after="240"/>
        <w:ind w:left="426" w:hanging="426"/>
        <w:jc w:val="both"/>
        <w:rPr>
          <w:b/>
          <w:color w:val="000000"/>
        </w:rPr>
      </w:pPr>
      <w:r>
        <w:br w:type="page"/>
      </w:r>
      <w:r>
        <w:rPr>
          <w:b/>
          <w:color w:val="000000"/>
        </w:rPr>
        <w:lastRenderedPageBreak/>
        <w:t>Princìpi di conduzione</w:t>
      </w:r>
    </w:p>
    <w:p w14:paraId="6C2A2602" w14:textId="5BDF67CD" w:rsidR="005205B5" w:rsidRPr="00935BC1" w:rsidRDefault="005205B5">
      <w:pPr>
        <w:spacing w:after="120"/>
        <w:ind w:left="426"/>
        <w:rPr>
          <w:color w:val="000000"/>
          <w:sz w:val="22"/>
        </w:rPr>
      </w:pPr>
      <w:r w:rsidRPr="00935BC1">
        <w:rPr>
          <w:color w:val="000000"/>
          <w:sz w:val="22"/>
        </w:rPr>
        <w:t xml:space="preserve">Quale </w:t>
      </w:r>
      <w:r w:rsidR="00AB7393">
        <w:rPr>
          <w:color w:val="000000"/>
          <w:sz w:val="22"/>
        </w:rPr>
        <w:t>comitato esecutivo</w:t>
      </w:r>
      <w:r w:rsidRPr="00935BC1">
        <w:rPr>
          <w:color w:val="000000"/>
          <w:sz w:val="22"/>
        </w:rPr>
        <w:t xml:space="preserve"> dell’FC </w:t>
      </w:r>
      <w:proofErr w:type="spellStart"/>
      <w:r w:rsidRPr="00935BC1">
        <w:rPr>
          <w:color w:val="000000"/>
          <w:sz w:val="22"/>
        </w:rPr>
        <w:t>Esempiese</w:t>
      </w:r>
      <w:proofErr w:type="spellEnd"/>
      <w:r w:rsidRPr="00935BC1">
        <w:rPr>
          <w:b/>
          <w:color w:val="000000"/>
          <w:sz w:val="22"/>
        </w:rPr>
        <w:t xml:space="preserve"> </w:t>
      </w:r>
      <w:r w:rsidRPr="00935BC1">
        <w:rPr>
          <w:color w:val="000000"/>
          <w:sz w:val="22"/>
        </w:rPr>
        <w:t>osserviamo i seguenti princìpi di conduzione:</w:t>
      </w:r>
      <w:r w:rsidRPr="00935BC1">
        <w:rPr>
          <w:b/>
          <w:color w:val="000000"/>
          <w:sz w:val="22"/>
        </w:rPr>
        <w:t xml:space="preserve"> </w:t>
      </w:r>
    </w:p>
    <w:p w14:paraId="28010FD7" w14:textId="12CED950" w:rsidR="005205B5" w:rsidRPr="00935BC1" w:rsidRDefault="00935BC1" w:rsidP="004108CA">
      <w:pPr>
        <w:numPr>
          <w:ilvl w:val="0"/>
          <w:numId w:val="5"/>
        </w:numPr>
        <w:tabs>
          <w:tab w:val="clear" w:pos="360"/>
          <w:tab w:val="left" w:pos="851"/>
        </w:tabs>
        <w:spacing w:after="120"/>
        <w:ind w:left="850" w:hanging="425"/>
        <w:rPr>
          <w:color w:val="000000"/>
          <w:sz w:val="22"/>
        </w:rPr>
      </w:pPr>
      <w:r w:rsidRPr="00935BC1">
        <w:rPr>
          <w:color w:val="000000"/>
          <w:sz w:val="22"/>
        </w:rPr>
        <w:t xml:space="preserve">Attuiamo </w:t>
      </w:r>
      <w:r w:rsidR="005205B5" w:rsidRPr="00935BC1">
        <w:rPr>
          <w:color w:val="000000"/>
          <w:sz w:val="22"/>
        </w:rPr>
        <w:t>uno stile di conduzione cooperativo e orientato agli obiettivi.</w:t>
      </w:r>
      <w:r w:rsidR="00933873" w:rsidRPr="00935BC1">
        <w:rPr>
          <w:color w:val="000000"/>
          <w:sz w:val="22"/>
        </w:rPr>
        <w:t xml:space="preserve"> </w:t>
      </w:r>
    </w:p>
    <w:p w14:paraId="4BC98159" w14:textId="3BA27278" w:rsidR="005205B5" w:rsidRPr="00935BC1" w:rsidRDefault="005205B5" w:rsidP="004108CA">
      <w:pPr>
        <w:numPr>
          <w:ilvl w:val="0"/>
          <w:numId w:val="5"/>
        </w:numPr>
        <w:tabs>
          <w:tab w:val="clear" w:pos="360"/>
          <w:tab w:val="left" w:pos="851"/>
        </w:tabs>
        <w:spacing w:after="120"/>
        <w:ind w:left="850" w:hanging="425"/>
        <w:rPr>
          <w:color w:val="000000"/>
          <w:sz w:val="22"/>
        </w:rPr>
      </w:pPr>
      <w:r w:rsidRPr="00935BC1">
        <w:rPr>
          <w:color w:val="000000"/>
          <w:sz w:val="22"/>
        </w:rPr>
        <w:t>Quale autorità collegiale, ci presentiamo compatti sia all’interno della società che verso interlocutori esterni.</w:t>
      </w:r>
    </w:p>
    <w:p w14:paraId="0C740FCC" w14:textId="2B73CEA6" w:rsidR="005205B5" w:rsidRDefault="005205B5" w:rsidP="004108CA">
      <w:pPr>
        <w:numPr>
          <w:ilvl w:val="0"/>
          <w:numId w:val="5"/>
        </w:numPr>
        <w:tabs>
          <w:tab w:val="clear" w:pos="360"/>
          <w:tab w:val="left" w:pos="851"/>
        </w:tabs>
        <w:spacing w:after="120"/>
        <w:ind w:left="850" w:hanging="425"/>
        <w:rPr>
          <w:color w:val="000000"/>
          <w:sz w:val="22"/>
        </w:rPr>
      </w:pPr>
      <w:r w:rsidRPr="00935BC1">
        <w:rPr>
          <w:color w:val="000000"/>
          <w:sz w:val="22"/>
        </w:rPr>
        <w:t>I princìpi che adottiamo nella conduzione e nell’organizzazione del club si ispirano a obiettivi concreti. In tale</w:t>
      </w:r>
      <w:r>
        <w:rPr>
          <w:color w:val="000000"/>
          <w:sz w:val="22"/>
        </w:rPr>
        <w:t xml:space="preserve"> contesto ci rifacciamo agli interessi, alle esigenze e alle attese dei membri del nostro club e più in generale della società civile.</w:t>
      </w:r>
    </w:p>
    <w:p w14:paraId="5B8EBE21" w14:textId="77777777" w:rsidR="005205B5" w:rsidRDefault="005205B5" w:rsidP="004108CA">
      <w:pPr>
        <w:numPr>
          <w:ilvl w:val="0"/>
          <w:numId w:val="5"/>
        </w:numPr>
        <w:tabs>
          <w:tab w:val="clear" w:pos="360"/>
          <w:tab w:val="left" w:pos="851"/>
        </w:tabs>
        <w:spacing w:after="120"/>
        <w:ind w:left="850" w:hanging="425"/>
        <w:rPr>
          <w:color w:val="000000"/>
          <w:sz w:val="22"/>
        </w:rPr>
      </w:pPr>
      <w:r>
        <w:rPr>
          <w:color w:val="000000"/>
          <w:sz w:val="22"/>
        </w:rPr>
        <w:t>Ci adoperiamo affinché il lavoro svolto all’interno della società risulti efficiente e di alta qualità, in modo da apportare il massimo vantaggio ai membri.</w:t>
      </w:r>
    </w:p>
    <w:p w14:paraId="0E20DA99" w14:textId="77777777" w:rsidR="005205B5" w:rsidRDefault="005205B5" w:rsidP="004108CA">
      <w:pPr>
        <w:numPr>
          <w:ilvl w:val="0"/>
          <w:numId w:val="5"/>
        </w:numPr>
        <w:tabs>
          <w:tab w:val="clear" w:pos="360"/>
          <w:tab w:val="left" w:pos="851"/>
        </w:tabs>
        <w:spacing w:after="120"/>
        <w:ind w:left="850" w:hanging="425"/>
        <w:rPr>
          <w:color w:val="000000"/>
          <w:sz w:val="22"/>
        </w:rPr>
      </w:pPr>
      <w:r>
        <w:rPr>
          <w:color w:val="000000"/>
          <w:sz w:val="22"/>
        </w:rPr>
        <w:t>Osserviamo e analizziamo i cambiamenti di natura rilevante per la nostra società e traiamo le dovute conclusioni per la sua attività.</w:t>
      </w:r>
    </w:p>
    <w:p w14:paraId="1D6ED48F" w14:textId="6C7EA2E6" w:rsidR="005205B5" w:rsidRDefault="005205B5" w:rsidP="004108CA">
      <w:pPr>
        <w:numPr>
          <w:ilvl w:val="0"/>
          <w:numId w:val="5"/>
        </w:numPr>
        <w:tabs>
          <w:tab w:val="clear" w:pos="360"/>
          <w:tab w:val="left" w:pos="851"/>
        </w:tabs>
        <w:ind w:left="850" w:hanging="425"/>
        <w:rPr>
          <w:color w:val="000000"/>
          <w:sz w:val="22"/>
        </w:rPr>
      </w:pPr>
      <w:r>
        <w:rPr>
          <w:color w:val="000000"/>
          <w:sz w:val="22"/>
        </w:rPr>
        <w:t>Pianifichiamo le nostre attività e prestazioni secondo quan</w:t>
      </w:r>
      <w:r w:rsidR="00F2338B">
        <w:rPr>
          <w:color w:val="000000"/>
          <w:sz w:val="22"/>
        </w:rPr>
        <w:t>t</w:t>
      </w:r>
      <w:r>
        <w:rPr>
          <w:color w:val="000000"/>
          <w:sz w:val="22"/>
        </w:rPr>
        <w:t>o stabilito nelle linee guida, su due livelli:</w:t>
      </w:r>
    </w:p>
    <w:p w14:paraId="3FDD3589" w14:textId="5559F161" w:rsidR="005205B5" w:rsidRDefault="005205B5" w:rsidP="000B545A">
      <w:pPr>
        <w:pStyle w:val="Kopfzeile"/>
        <w:numPr>
          <w:ilvl w:val="0"/>
          <w:numId w:val="12"/>
        </w:numPr>
        <w:tabs>
          <w:tab w:val="clear" w:pos="4536"/>
          <w:tab w:val="clear" w:pos="9072"/>
        </w:tabs>
        <w:rPr>
          <w:color w:val="000000"/>
          <w:sz w:val="22"/>
        </w:rPr>
      </w:pPr>
      <w:r>
        <w:rPr>
          <w:color w:val="000000"/>
          <w:sz w:val="22"/>
        </w:rPr>
        <w:t>sul piano strategico definiamo gli obiettivi, i capisaldi e i programmi per i due anni successivi;</w:t>
      </w:r>
    </w:p>
    <w:p w14:paraId="245B9C77" w14:textId="77777777" w:rsidR="005205B5" w:rsidRDefault="005205B5" w:rsidP="000B545A">
      <w:pPr>
        <w:numPr>
          <w:ilvl w:val="0"/>
          <w:numId w:val="12"/>
        </w:numPr>
        <w:rPr>
          <w:color w:val="000000"/>
          <w:sz w:val="22"/>
        </w:rPr>
      </w:pPr>
      <w:r>
        <w:rPr>
          <w:color w:val="000000"/>
          <w:sz w:val="22"/>
        </w:rPr>
        <w:t>sul piano operativo elaboriamo la pianificazione annuale per tutte le nostre attività e prestazioni con il corrispondente budget annuo.</w:t>
      </w:r>
    </w:p>
    <w:p w14:paraId="53FDFA5B" w14:textId="77777777" w:rsidR="001A57AD" w:rsidRDefault="001A57AD">
      <w:pPr>
        <w:spacing w:before="120" w:after="120"/>
        <w:ind w:left="425"/>
        <w:rPr>
          <w:color w:val="000000"/>
          <w:sz w:val="22"/>
        </w:rPr>
      </w:pPr>
    </w:p>
    <w:p w14:paraId="698E56F2" w14:textId="023F5DCC" w:rsidR="005205B5" w:rsidRDefault="005205B5">
      <w:pPr>
        <w:spacing w:before="120" w:after="120"/>
        <w:ind w:left="425"/>
        <w:rPr>
          <w:color w:val="000000"/>
          <w:sz w:val="22"/>
        </w:rPr>
      </w:pPr>
      <w:r>
        <w:rPr>
          <w:color w:val="000000"/>
          <w:sz w:val="22"/>
        </w:rPr>
        <w:t>Lavoro a titolo volontario (principio):</w:t>
      </w:r>
    </w:p>
    <w:p w14:paraId="14AA7A54" w14:textId="7094431C" w:rsidR="005205B5" w:rsidRPr="00AB7393" w:rsidRDefault="005205B5">
      <w:pPr>
        <w:pStyle w:val="Kopfzeile"/>
        <w:tabs>
          <w:tab w:val="clear" w:pos="4536"/>
          <w:tab w:val="clear" w:pos="9072"/>
        </w:tabs>
        <w:ind w:left="426" w:right="141"/>
        <w:rPr>
          <w:bCs/>
          <w:i/>
          <w:color w:val="000000"/>
          <w:sz w:val="22"/>
        </w:rPr>
      </w:pPr>
      <w:r w:rsidRPr="00AB7393">
        <w:rPr>
          <w:bCs/>
          <w:i/>
          <w:color w:val="000000"/>
          <w:sz w:val="22"/>
        </w:rPr>
        <w:t>La società si appoggia principalmente su volontari competenti e capaci che dispongono di una certa esperienza nell’ambito loro affidato. Nei limiti delle possibilità finanziarie, là dove il lavoro volontario non dovesse risultare sufficiente, assumiamo quali nostri dipendenti persone opportunamente qualificate e corrispondiamo loro un</w:t>
      </w:r>
      <w:r w:rsidR="00933873" w:rsidRPr="00AB7393">
        <w:rPr>
          <w:bCs/>
          <w:i/>
          <w:color w:val="000000"/>
          <w:sz w:val="22"/>
        </w:rPr>
        <w:t>a</w:t>
      </w:r>
      <w:r w:rsidRPr="00AB7393">
        <w:rPr>
          <w:bCs/>
          <w:i/>
          <w:color w:val="000000"/>
          <w:sz w:val="22"/>
        </w:rPr>
        <w:t xml:space="preserve"> congrua retribuzione.</w:t>
      </w:r>
    </w:p>
    <w:p w14:paraId="6B239805" w14:textId="768DEC54" w:rsidR="004A4F90" w:rsidRDefault="005205B5" w:rsidP="004A4F90">
      <w:pPr>
        <w:spacing w:before="120" w:after="120"/>
        <w:ind w:left="425"/>
        <w:rPr>
          <w:color w:val="000000"/>
          <w:sz w:val="22"/>
        </w:rPr>
      </w:pPr>
      <w:r w:rsidRPr="00935BC1">
        <w:rPr>
          <w:color w:val="000000"/>
          <w:sz w:val="22"/>
        </w:rPr>
        <w:t>Nell’ottica di una maggiore efficienza ed efficacia, ci affidiamo a esterni per lo svolgimento di determinati compiti (ad es. marketing e comunicazione) o per ricevere assistenza al riguardo.</w:t>
      </w:r>
    </w:p>
    <w:p w14:paraId="4F8BD7CD" w14:textId="77777777" w:rsidR="004A4F90" w:rsidRDefault="004A4F90" w:rsidP="004A4F90">
      <w:pPr>
        <w:ind w:left="425"/>
        <w:rPr>
          <w:color w:val="000000"/>
          <w:sz w:val="22"/>
        </w:rPr>
      </w:pPr>
    </w:p>
    <w:p w14:paraId="42E2A12C" w14:textId="77777777" w:rsidR="004A4F90" w:rsidRDefault="004A4F90" w:rsidP="004A4F90">
      <w:pPr>
        <w:ind w:left="425"/>
        <w:rPr>
          <w:color w:val="000000"/>
          <w:sz w:val="22"/>
        </w:rPr>
      </w:pPr>
    </w:p>
    <w:p w14:paraId="0B4DFCB0" w14:textId="77777777" w:rsidR="004A4F90" w:rsidRDefault="004A4F90" w:rsidP="004A4F90">
      <w:pPr>
        <w:ind w:left="425"/>
        <w:rPr>
          <w:color w:val="000000"/>
          <w:sz w:val="22"/>
        </w:rPr>
      </w:pPr>
    </w:p>
    <w:p w14:paraId="49E3AE66" w14:textId="5F617153" w:rsidR="005205B5" w:rsidRDefault="005205B5" w:rsidP="004108CA">
      <w:pPr>
        <w:numPr>
          <w:ilvl w:val="0"/>
          <w:numId w:val="2"/>
        </w:numPr>
        <w:tabs>
          <w:tab w:val="clear" w:pos="360"/>
        </w:tabs>
        <w:spacing w:before="360" w:after="240"/>
        <w:ind w:left="426" w:hanging="426"/>
        <w:jc w:val="both"/>
        <w:rPr>
          <w:b/>
          <w:color w:val="000000"/>
        </w:rPr>
      </w:pPr>
      <w:r>
        <w:br w:type="page"/>
      </w:r>
      <w:r>
        <w:rPr>
          <w:b/>
          <w:color w:val="000000"/>
        </w:rPr>
        <w:lastRenderedPageBreak/>
        <w:t xml:space="preserve">Organizzazione del </w:t>
      </w:r>
      <w:r w:rsidR="00AB7393">
        <w:rPr>
          <w:b/>
          <w:color w:val="000000"/>
        </w:rPr>
        <w:t>comitato esecutivo</w:t>
      </w:r>
    </w:p>
    <w:p w14:paraId="3EA65D51" w14:textId="57A2BA62" w:rsidR="005205B5" w:rsidRDefault="005205B5" w:rsidP="004108CA">
      <w:pPr>
        <w:numPr>
          <w:ilvl w:val="1"/>
          <w:numId w:val="1"/>
        </w:numPr>
        <w:tabs>
          <w:tab w:val="clear" w:pos="705"/>
        </w:tabs>
        <w:spacing w:before="120" w:after="120"/>
        <w:ind w:left="426" w:hanging="426"/>
        <w:jc w:val="both"/>
        <w:rPr>
          <w:color w:val="000000"/>
          <w:sz w:val="22"/>
        </w:rPr>
      </w:pPr>
      <w:r>
        <w:rPr>
          <w:b/>
          <w:color w:val="000000"/>
          <w:sz w:val="22"/>
        </w:rPr>
        <w:t xml:space="preserve">Funzione e compiti del </w:t>
      </w:r>
      <w:r w:rsidR="00AB7393">
        <w:rPr>
          <w:b/>
          <w:color w:val="000000"/>
          <w:sz w:val="22"/>
        </w:rPr>
        <w:t>comitato esecutivo</w:t>
      </w:r>
      <w:r>
        <w:rPr>
          <w:b/>
          <w:color w:val="000000"/>
          <w:sz w:val="22"/>
        </w:rPr>
        <w:t xml:space="preserve"> in conformità allo statuto</w:t>
      </w:r>
    </w:p>
    <w:tbl>
      <w:tblPr>
        <w:tblW w:w="0" w:type="auto"/>
        <w:tblInd w:w="70" w:type="dxa"/>
        <w:tblLayout w:type="fixed"/>
        <w:tblCellMar>
          <w:left w:w="70" w:type="dxa"/>
          <w:right w:w="70" w:type="dxa"/>
        </w:tblCellMar>
        <w:tblLook w:val="0000" w:firstRow="0" w:lastRow="0" w:firstColumn="0" w:lastColumn="0" w:noHBand="0" w:noVBand="0"/>
      </w:tblPr>
      <w:tblGrid>
        <w:gridCol w:w="1701"/>
        <w:gridCol w:w="426"/>
        <w:gridCol w:w="6804"/>
      </w:tblGrid>
      <w:tr w:rsidR="005205B5" w14:paraId="4218A76D" w14:textId="77777777">
        <w:tc>
          <w:tcPr>
            <w:tcW w:w="1701" w:type="dxa"/>
          </w:tcPr>
          <w:p w14:paraId="0F56B33C" w14:textId="77777777" w:rsidR="005205B5" w:rsidRDefault="005205B5">
            <w:pPr>
              <w:pStyle w:val="NurText"/>
              <w:spacing w:before="120"/>
              <w:ind w:left="-68"/>
              <w:rPr>
                <w:rFonts w:ascii="Arial" w:hAnsi="Arial"/>
                <w:i/>
              </w:rPr>
            </w:pPr>
            <w:r>
              <w:rPr>
                <w:rFonts w:ascii="Arial" w:hAnsi="Arial"/>
                <w:i/>
              </w:rPr>
              <w:t>Direzione,</w:t>
            </w:r>
            <w:r>
              <w:rPr>
                <w:rFonts w:ascii="Arial" w:hAnsi="Arial"/>
                <w:i/>
              </w:rPr>
              <w:br/>
              <w:t>rappresentanza</w:t>
            </w:r>
          </w:p>
        </w:tc>
        <w:tc>
          <w:tcPr>
            <w:tcW w:w="426" w:type="dxa"/>
          </w:tcPr>
          <w:p w14:paraId="0C26D13A" w14:textId="77777777" w:rsidR="005205B5" w:rsidRDefault="005205B5">
            <w:pPr>
              <w:pStyle w:val="NurText"/>
              <w:spacing w:before="120" w:after="120"/>
              <w:jc w:val="center"/>
              <w:rPr>
                <w:rFonts w:ascii="Arial" w:hAnsi="Arial"/>
                <w:sz w:val="22"/>
              </w:rPr>
            </w:pPr>
            <w:r>
              <w:rPr>
                <w:rFonts w:ascii="Arial" w:hAnsi="Arial"/>
                <w:sz w:val="22"/>
              </w:rPr>
              <w:t>1</w:t>
            </w:r>
          </w:p>
        </w:tc>
        <w:tc>
          <w:tcPr>
            <w:tcW w:w="6804" w:type="dxa"/>
          </w:tcPr>
          <w:p w14:paraId="48355C09" w14:textId="44A9D748" w:rsidR="005205B5" w:rsidRDefault="005205B5">
            <w:pPr>
              <w:pStyle w:val="NurText"/>
              <w:spacing w:before="120" w:after="120"/>
              <w:rPr>
                <w:rFonts w:ascii="Arial" w:hAnsi="Arial"/>
                <w:sz w:val="22"/>
              </w:rPr>
            </w:pPr>
            <w:r>
              <w:rPr>
                <w:rFonts w:ascii="Arial" w:hAnsi="Arial"/>
                <w:sz w:val="22"/>
              </w:rPr>
              <w:t xml:space="preserve">Il </w:t>
            </w:r>
            <w:r w:rsidR="00AB7393">
              <w:rPr>
                <w:rFonts w:ascii="Arial" w:hAnsi="Arial"/>
                <w:sz w:val="22"/>
              </w:rPr>
              <w:t>comitato esecutivo</w:t>
            </w:r>
            <w:r>
              <w:rPr>
                <w:rFonts w:ascii="Arial" w:hAnsi="Arial"/>
                <w:sz w:val="22"/>
              </w:rPr>
              <w:t xml:space="preserve"> è l’organo di direzione dell’associazione. Rappresenta l’associazione nei rapporti con gli interlocutori esterni ed è responsabile nei confronti dell’assemblea generale.</w:t>
            </w:r>
          </w:p>
        </w:tc>
      </w:tr>
      <w:tr w:rsidR="005205B5" w14:paraId="6FAFDA97" w14:textId="77777777">
        <w:tc>
          <w:tcPr>
            <w:tcW w:w="1701" w:type="dxa"/>
          </w:tcPr>
          <w:p w14:paraId="46DBD87D" w14:textId="77777777" w:rsidR="005205B5" w:rsidRDefault="005205B5">
            <w:pPr>
              <w:pStyle w:val="NurText"/>
              <w:spacing w:before="120" w:after="120"/>
              <w:ind w:left="-68"/>
              <w:rPr>
                <w:rFonts w:ascii="Arial" w:hAnsi="Arial"/>
                <w:i/>
              </w:rPr>
            </w:pPr>
            <w:r>
              <w:rPr>
                <w:rFonts w:ascii="Arial" w:hAnsi="Arial"/>
                <w:i/>
              </w:rPr>
              <w:t>Composizione</w:t>
            </w:r>
          </w:p>
        </w:tc>
        <w:tc>
          <w:tcPr>
            <w:tcW w:w="426" w:type="dxa"/>
          </w:tcPr>
          <w:p w14:paraId="7B0D0FB8" w14:textId="77777777" w:rsidR="005205B5" w:rsidRDefault="005205B5">
            <w:pPr>
              <w:pStyle w:val="NurText"/>
              <w:spacing w:before="120" w:after="120"/>
              <w:jc w:val="center"/>
              <w:rPr>
                <w:rFonts w:ascii="Arial" w:hAnsi="Arial"/>
                <w:sz w:val="22"/>
              </w:rPr>
            </w:pPr>
            <w:r>
              <w:rPr>
                <w:rFonts w:ascii="Arial" w:hAnsi="Arial"/>
                <w:sz w:val="22"/>
              </w:rPr>
              <w:t>2</w:t>
            </w:r>
          </w:p>
        </w:tc>
        <w:tc>
          <w:tcPr>
            <w:tcW w:w="6804" w:type="dxa"/>
          </w:tcPr>
          <w:p w14:paraId="3F20FDA8" w14:textId="29414322" w:rsidR="005205B5" w:rsidRDefault="005205B5">
            <w:pPr>
              <w:pStyle w:val="NurText"/>
              <w:spacing w:before="120" w:after="120"/>
              <w:rPr>
                <w:rFonts w:ascii="Arial" w:hAnsi="Arial"/>
                <w:sz w:val="22"/>
              </w:rPr>
            </w:pPr>
            <w:r>
              <w:rPr>
                <w:rFonts w:ascii="Arial" w:hAnsi="Arial"/>
                <w:sz w:val="22"/>
              </w:rPr>
              <w:t xml:space="preserve">Il </w:t>
            </w:r>
            <w:r w:rsidR="00AB7393">
              <w:rPr>
                <w:rFonts w:ascii="Arial" w:hAnsi="Arial"/>
                <w:sz w:val="22"/>
              </w:rPr>
              <w:t>comitato esecutivo</w:t>
            </w:r>
            <w:r>
              <w:rPr>
                <w:rFonts w:ascii="Arial" w:hAnsi="Arial"/>
                <w:sz w:val="22"/>
              </w:rPr>
              <w:t xml:space="preserve"> è composto da un numero di membri </w:t>
            </w:r>
            <w:r w:rsidR="00012497">
              <w:rPr>
                <w:rFonts w:ascii="Arial" w:hAnsi="Arial"/>
                <w:sz w:val="22"/>
              </w:rPr>
              <w:t>compreso</w:t>
            </w:r>
            <w:r>
              <w:rPr>
                <w:rFonts w:ascii="Arial" w:hAnsi="Arial"/>
                <w:sz w:val="22"/>
              </w:rPr>
              <w:t xml:space="preserve"> tra cinque e sette. </w:t>
            </w:r>
          </w:p>
        </w:tc>
      </w:tr>
      <w:tr w:rsidR="005205B5" w14:paraId="6DF7C3BE" w14:textId="77777777">
        <w:tc>
          <w:tcPr>
            <w:tcW w:w="1701" w:type="dxa"/>
          </w:tcPr>
          <w:p w14:paraId="4861B469" w14:textId="4A8B1298" w:rsidR="005205B5" w:rsidRDefault="005205B5">
            <w:pPr>
              <w:pStyle w:val="NurText"/>
              <w:spacing w:before="120"/>
              <w:ind w:left="-68"/>
              <w:rPr>
                <w:rFonts w:ascii="Arial" w:hAnsi="Arial"/>
                <w:i/>
              </w:rPr>
            </w:pPr>
            <w:r>
              <w:rPr>
                <w:rFonts w:ascii="Arial" w:hAnsi="Arial"/>
                <w:i/>
              </w:rPr>
              <w:t xml:space="preserve">Nomina, </w:t>
            </w:r>
            <w:r w:rsidR="00012497">
              <w:rPr>
                <w:rFonts w:ascii="Arial" w:hAnsi="Arial"/>
                <w:i/>
              </w:rPr>
              <w:t xml:space="preserve">durata del </w:t>
            </w:r>
            <w:r>
              <w:rPr>
                <w:rFonts w:ascii="Arial" w:hAnsi="Arial"/>
                <w:i/>
              </w:rPr>
              <w:t>mandato</w:t>
            </w:r>
          </w:p>
        </w:tc>
        <w:tc>
          <w:tcPr>
            <w:tcW w:w="426" w:type="dxa"/>
          </w:tcPr>
          <w:p w14:paraId="67530D2A" w14:textId="77777777" w:rsidR="005205B5" w:rsidRDefault="005205B5">
            <w:pPr>
              <w:pStyle w:val="NurText"/>
              <w:spacing w:before="120" w:after="120"/>
              <w:jc w:val="center"/>
              <w:rPr>
                <w:rFonts w:ascii="Arial" w:hAnsi="Arial"/>
                <w:sz w:val="22"/>
              </w:rPr>
            </w:pPr>
            <w:r>
              <w:rPr>
                <w:rFonts w:ascii="Arial" w:hAnsi="Arial"/>
                <w:sz w:val="22"/>
              </w:rPr>
              <w:t>3</w:t>
            </w:r>
          </w:p>
        </w:tc>
        <w:tc>
          <w:tcPr>
            <w:tcW w:w="6804" w:type="dxa"/>
          </w:tcPr>
          <w:p w14:paraId="782CE91C" w14:textId="62F5F724" w:rsidR="005205B5" w:rsidRDefault="005205B5">
            <w:pPr>
              <w:pStyle w:val="NurText"/>
              <w:spacing w:before="120" w:after="120"/>
              <w:rPr>
                <w:rFonts w:ascii="Arial" w:hAnsi="Arial"/>
                <w:sz w:val="24"/>
              </w:rPr>
            </w:pPr>
            <w:r w:rsidRPr="00C5213F">
              <w:rPr>
                <w:rFonts w:ascii="Arial" w:hAnsi="Arial"/>
                <w:sz w:val="22"/>
              </w:rPr>
              <w:t xml:space="preserve">I membri del </w:t>
            </w:r>
            <w:r w:rsidR="00AB7393">
              <w:rPr>
                <w:rFonts w:ascii="Arial" w:hAnsi="Arial"/>
                <w:sz w:val="22"/>
              </w:rPr>
              <w:t>comitato esecutivo</w:t>
            </w:r>
            <w:r w:rsidRPr="00C5213F">
              <w:rPr>
                <w:rFonts w:ascii="Arial" w:hAnsi="Arial"/>
                <w:sz w:val="22"/>
              </w:rPr>
              <w:t xml:space="preserve"> sono nominati dall’assemblea generale per un mandato della durata di due anni; possono essere rieletti. Un</w:t>
            </w:r>
            <w:r w:rsidR="00012497" w:rsidRPr="00C5213F">
              <w:rPr>
                <w:rFonts w:ascii="Arial" w:hAnsi="Arial"/>
                <w:sz w:val="22"/>
              </w:rPr>
              <w:t>a</w:t>
            </w:r>
            <w:r w:rsidRPr="00C5213F">
              <w:rPr>
                <w:rFonts w:ascii="Arial" w:hAnsi="Arial"/>
                <w:sz w:val="22"/>
              </w:rPr>
              <w:t xml:space="preserve"> persona nominata a sostituire un membro del </w:t>
            </w:r>
            <w:r w:rsidR="00AB7393">
              <w:rPr>
                <w:rFonts w:ascii="Arial" w:hAnsi="Arial"/>
                <w:sz w:val="22"/>
              </w:rPr>
              <w:t>comitato esecutivo</w:t>
            </w:r>
            <w:r w:rsidRPr="00C5213F">
              <w:rPr>
                <w:rFonts w:ascii="Arial" w:hAnsi="Arial"/>
                <w:sz w:val="22"/>
              </w:rPr>
              <w:t xml:space="preserve"> rimane in carica fino al termine del mandato di quest’ultimo.</w:t>
            </w:r>
          </w:p>
        </w:tc>
      </w:tr>
      <w:tr w:rsidR="005205B5" w14:paraId="6449137D" w14:textId="77777777">
        <w:tc>
          <w:tcPr>
            <w:tcW w:w="1701" w:type="dxa"/>
          </w:tcPr>
          <w:p w14:paraId="551D3181" w14:textId="77777777" w:rsidR="005205B5" w:rsidRDefault="005205B5">
            <w:pPr>
              <w:pStyle w:val="NurText"/>
              <w:spacing w:before="120"/>
              <w:ind w:left="-68"/>
              <w:rPr>
                <w:rFonts w:ascii="Arial" w:hAnsi="Arial"/>
                <w:i/>
              </w:rPr>
            </w:pPr>
            <w:r>
              <w:rPr>
                <w:rFonts w:ascii="Arial" w:hAnsi="Arial"/>
                <w:i/>
              </w:rPr>
              <w:t>Costituzione</w:t>
            </w:r>
          </w:p>
        </w:tc>
        <w:tc>
          <w:tcPr>
            <w:tcW w:w="426" w:type="dxa"/>
          </w:tcPr>
          <w:p w14:paraId="5C0107D7" w14:textId="77777777" w:rsidR="005205B5" w:rsidRDefault="005205B5">
            <w:pPr>
              <w:pStyle w:val="NurText"/>
              <w:spacing w:before="120" w:after="120"/>
              <w:jc w:val="center"/>
              <w:rPr>
                <w:rFonts w:ascii="Arial" w:hAnsi="Arial"/>
                <w:sz w:val="22"/>
              </w:rPr>
            </w:pPr>
            <w:r>
              <w:rPr>
                <w:rFonts w:ascii="Arial" w:hAnsi="Arial"/>
                <w:sz w:val="22"/>
              </w:rPr>
              <w:t>4</w:t>
            </w:r>
          </w:p>
        </w:tc>
        <w:tc>
          <w:tcPr>
            <w:tcW w:w="6804" w:type="dxa"/>
          </w:tcPr>
          <w:p w14:paraId="2E96A51D" w14:textId="3B5BA893" w:rsidR="005205B5" w:rsidRDefault="005205B5">
            <w:pPr>
              <w:pStyle w:val="NurText"/>
              <w:spacing w:before="120" w:after="120"/>
              <w:rPr>
                <w:rFonts w:ascii="Arial" w:hAnsi="Arial"/>
                <w:sz w:val="24"/>
              </w:rPr>
            </w:pPr>
            <w:r w:rsidRPr="00C5213F">
              <w:rPr>
                <w:rFonts w:ascii="Arial" w:hAnsi="Arial"/>
                <w:sz w:val="22"/>
              </w:rPr>
              <w:t xml:space="preserve">Il </w:t>
            </w:r>
            <w:r w:rsidR="00AB7393">
              <w:rPr>
                <w:rFonts w:ascii="Arial" w:hAnsi="Arial"/>
                <w:sz w:val="22"/>
              </w:rPr>
              <w:t>comitato esecutivo</w:t>
            </w:r>
            <w:r w:rsidRPr="00C5213F">
              <w:rPr>
                <w:rFonts w:ascii="Arial" w:hAnsi="Arial"/>
                <w:sz w:val="22"/>
              </w:rPr>
              <w:t xml:space="preserve"> si </w:t>
            </w:r>
            <w:proofErr w:type="spellStart"/>
            <w:r w:rsidRPr="00C5213F">
              <w:rPr>
                <w:rFonts w:ascii="Arial" w:hAnsi="Arial"/>
                <w:sz w:val="22"/>
              </w:rPr>
              <w:t>autocostituisce</w:t>
            </w:r>
            <w:proofErr w:type="spellEnd"/>
            <w:r w:rsidRPr="00C5213F">
              <w:rPr>
                <w:rFonts w:ascii="Arial" w:hAnsi="Arial"/>
                <w:sz w:val="22"/>
              </w:rPr>
              <w:t>, con l’unica eccezione del suo presidente.</w:t>
            </w:r>
            <w:r>
              <w:rPr>
                <w:rFonts w:ascii="Arial" w:hAnsi="Arial"/>
                <w:sz w:val="24"/>
              </w:rPr>
              <w:t xml:space="preserve"> </w:t>
            </w:r>
          </w:p>
        </w:tc>
      </w:tr>
      <w:tr w:rsidR="005205B5" w14:paraId="38021527" w14:textId="77777777">
        <w:tc>
          <w:tcPr>
            <w:tcW w:w="1701" w:type="dxa"/>
          </w:tcPr>
          <w:p w14:paraId="627D86F6" w14:textId="77777777" w:rsidR="005205B5" w:rsidRDefault="005205B5">
            <w:pPr>
              <w:pStyle w:val="NurText"/>
              <w:spacing w:before="120"/>
              <w:ind w:left="-68"/>
              <w:rPr>
                <w:rFonts w:ascii="Arial" w:hAnsi="Arial"/>
                <w:i/>
              </w:rPr>
            </w:pPr>
            <w:r>
              <w:rPr>
                <w:rFonts w:ascii="Arial" w:hAnsi="Arial"/>
                <w:i/>
              </w:rPr>
              <w:t>Compiti e competenze</w:t>
            </w:r>
          </w:p>
        </w:tc>
        <w:tc>
          <w:tcPr>
            <w:tcW w:w="426" w:type="dxa"/>
          </w:tcPr>
          <w:p w14:paraId="04AF826F" w14:textId="77777777" w:rsidR="005205B5" w:rsidRDefault="005205B5">
            <w:pPr>
              <w:pStyle w:val="NurText"/>
              <w:spacing w:before="120" w:after="120"/>
              <w:jc w:val="center"/>
              <w:rPr>
                <w:rFonts w:ascii="Arial" w:hAnsi="Arial"/>
                <w:sz w:val="22"/>
              </w:rPr>
            </w:pPr>
            <w:r>
              <w:rPr>
                <w:rFonts w:ascii="Arial" w:hAnsi="Arial"/>
                <w:sz w:val="22"/>
              </w:rPr>
              <w:t>5</w:t>
            </w:r>
          </w:p>
        </w:tc>
        <w:tc>
          <w:tcPr>
            <w:tcW w:w="6804" w:type="dxa"/>
          </w:tcPr>
          <w:p w14:paraId="5C2B817D" w14:textId="77777777" w:rsidR="005205B5" w:rsidRDefault="005205B5">
            <w:pPr>
              <w:pStyle w:val="NurText"/>
              <w:spacing w:before="120" w:after="120"/>
              <w:rPr>
                <w:rFonts w:ascii="Arial" w:hAnsi="Arial"/>
                <w:sz w:val="22"/>
              </w:rPr>
            </w:pPr>
            <w:r>
              <w:rPr>
                <w:rFonts w:ascii="Arial" w:hAnsi="Arial"/>
                <w:sz w:val="22"/>
              </w:rPr>
              <w:t>Compiti e competenze:</w:t>
            </w:r>
          </w:p>
          <w:p w14:paraId="0C1375D9" w14:textId="78B0D632" w:rsidR="005205B5" w:rsidRDefault="005205B5" w:rsidP="004108CA">
            <w:pPr>
              <w:pStyle w:val="NurText"/>
              <w:numPr>
                <w:ilvl w:val="0"/>
                <w:numId w:val="4"/>
              </w:numPr>
              <w:rPr>
                <w:rFonts w:ascii="Arial" w:hAnsi="Arial"/>
                <w:sz w:val="22"/>
              </w:rPr>
            </w:pPr>
            <w:r>
              <w:rPr>
                <w:rFonts w:ascii="Arial" w:hAnsi="Arial"/>
                <w:sz w:val="22"/>
              </w:rPr>
              <w:t>direzione della società in base ai princìpi delle linee guida e alle disposizioni dello statuto</w:t>
            </w:r>
          </w:p>
          <w:p w14:paraId="619CCCB6" w14:textId="3316327A" w:rsidR="005205B5" w:rsidRDefault="005205B5" w:rsidP="004108CA">
            <w:pPr>
              <w:pStyle w:val="NurText"/>
              <w:numPr>
                <w:ilvl w:val="0"/>
                <w:numId w:val="4"/>
              </w:numPr>
              <w:rPr>
                <w:rFonts w:ascii="Arial" w:hAnsi="Arial"/>
                <w:sz w:val="22"/>
              </w:rPr>
            </w:pPr>
            <w:r>
              <w:rPr>
                <w:rFonts w:ascii="Arial" w:hAnsi="Arial"/>
                <w:sz w:val="22"/>
              </w:rPr>
              <w:t>attuazione delle deliberazioni prese dall’assemblea generale</w:t>
            </w:r>
          </w:p>
          <w:p w14:paraId="57665BE0" w14:textId="759B44F7" w:rsidR="005205B5" w:rsidRDefault="005205B5" w:rsidP="004108CA">
            <w:pPr>
              <w:pStyle w:val="NurText"/>
              <w:numPr>
                <w:ilvl w:val="0"/>
                <w:numId w:val="4"/>
              </w:numPr>
              <w:rPr>
                <w:rFonts w:ascii="Arial" w:hAnsi="Arial"/>
                <w:sz w:val="22"/>
              </w:rPr>
            </w:pPr>
            <w:r>
              <w:rPr>
                <w:rFonts w:ascii="Arial" w:hAnsi="Arial"/>
                <w:sz w:val="22"/>
              </w:rPr>
              <w:t>pianificazione dello sviluppo della società nel lungo termine</w:t>
            </w:r>
          </w:p>
          <w:p w14:paraId="0CDF8096" w14:textId="60B19EFB" w:rsidR="005205B5" w:rsidRDefault="005205B5" w:rsidP="004108CA">
            <w:pPr>
              <w:pStyle w:val="NurText"/>
              <w:numPr>
                <w:ilvl w:val="0"/>
                <w:numId w:val="4"/>
              </w:numPr>
              <w:rPr>
                <w:rFonts w:ascii="Arial" w:hAnsi="Arial"/>
                <w:sz w:val="22"/>
              </w:rPr>
            </w:pPr>
            <w:r>
              <w:rPr>
                <w:rFonts w:ascii="Arial" w:hAnsi="Arial"/>
                <w:sz w:val="22"/>
              </w:rPr>
              <w:t>elaborazione del programma di attività con budget annuo</w:t>
            </w:r>
          </w:p>
          <w:p w14:paraId="7554B6A8" w14:textId="719E0B87" w:rsidR="005205B5" w:rsidRDefault="00CF3FC2" w:rsidP="004108CA">
            <w:pPr>
              <w:pStyle w:val="NurText"/>
              <w:numPr>
                <w:ilvl w:val="0"/>
                <w:numId w:val="4"/>
              </w:numPr>
              <w:rPr>
                <w:rFonts w:ascii="Arial" w:hAnsi="Arial"/>
                <w:sz w:val="22"/>
              </w:rPr>
            </w:pPr>
            <w:r>
              <w:rPr>
                <w:rFonts w:ascii="Arial" w:hAnsi="Arial"/>
                <w:sz w:val="22"/>
              </w:rPr>
              <w:t>avvio di opportune misure, come ad es. l’emanazione di regolamenti e direttive, per la conduzione efficiente e ordinata della società</w:t>
            </w:r>
          </w:p>
          <w:p w14:paraId="4DF045C3" w14:textId="60C74F81" w:rsidR="005205B5" w:rsidRDefault="005205B5" w:rsidP="004108CA">
            <w:pPr>
              <w:pStyle w:val="NurText"/>
              <w:numPr>
                <w:ilvl w:val="0"/>
                <w:numId w:val="4"/>
              </w:numPr>
              <w:rPr>
                <w:rFonts w:ascii="Arial" w:hAnsi="Arial"/>
                <w:sz w:val="22"/>
              </w:rPr>
            </w:pPr>
            <w:r>
              <w:rPr>
                <w:rFonts w:ascii="Arial" w:hAnsi="Arial"/>
                <w:sz w:val="22"/>
              </w:rPr>
              <w:t xml:space="preserve">istituzione di gruppi di lavoro per l’esecuzione di progetti e compiti </w:t>
            </w:r>
            <w:r w:rsidR="00012497">
              <w:rPr>
                <w:rFonts w:ascii="Arial" w:hAnsi="Arial"/>
                <w:sz w:val="22"/>
              </w:rPr>
              <w:t>a durata limitata</w:t>
            </w:r>
          </w:p>
          <w:p w14:paraId="15B13810" w14:textId="78A8481A" w:rsidR="005205B5" w:rsidRDefault="005205B5" w:rsidP="004108CA">
            <w:pPr>
              <w:pStyle w:val="NurText"/>
              <w:numPr>
                <w:ilvl w:val="0"/>
                <w:numId w:val="4"/>
              </w:numPr>
              <w:rPr>
                <w:rFonts w:ascii="Arial" w:hAnsi="Arial"/>
                <w:sz w:val="22"/>
              </w:rPr>
            </w:pPr>
            <w:r>
              <w:rPr>
                <w:rFonts w:ascii="Arial" w:hAnsi="Arial"/>
                <w:sz w:val="22"/>
              </w:rPr>
              <w:t>preparazione e svolgimento dell’assemblea generale</w:t>
            </w:r>
          </w:p>
          <w:p w14:paraId="4AC078B5" w14:textId="6AE30AB9" w:rsidR="005205B5" w:rsidRDefault="005205B5" w:rsidP="004108CA">
            <w:pPr>
              <w:pStyle w:val="NurText"/>
              <w:numPr>
                <w:ilvl w:val="0"/>
                <w:numId w:val="4"/>
              </w:numPr>
              <w:rPr>
                <w:rFonts w:ascii="Arial" w:hAnsi="Arial"/>
                <w:sz w:val="22"/>
              </w:rPr>
            </w:pPr>
            <w:r>
              <w:rPr>
                <w:rFonts w:ascii="Arial" w:hAnsi="Arial"/>
                <w:sz w:val="22"/>
              </w:rPr>
              <w:t>rappresentanza dell’associazione nei confronti di interlocutori esterni</w:t>
            </w:r>
          </w:p>
          <w:p w14:paraId="54E388C0" w14:textId="231F5006" w:rsidR="005205B5" w:rsidRDefault="005205B5" w:rsidP="004108CA">
            <w:pPr>
              <w:pStyle w:val="NurText"/>
              <w:numPr>
                <w:ilvl w:val="0"/>
                <w:numId w:val="4"/>
              </w:numPr>
              <w:spacing w:after="120"/>
              <w:ind w:left="357" w:hanging="357"/>
              <w:rPr>
                <w:rFonts w:ascii="Arial" w:hAnsi="Arial"/>
                <w:sz w:val="22"/>
              </w:rPr>
            </w:pPr>
            <w:r>
              <w:rPr>
                <w:rFonts w:ascii="Arial" w:hAnsi="Arial"/>
                <w:sz w:val="22"/>
              </w:rPr>
              <w:t>adempimento di tutti i compiti che non sono espressamente assegnati a un altro organo</w:t>
            </w:r>
          </w:p>
        </w:tc>
      </w:tr>
    </w:tbl>
    <w:p w14:paraId="42F2461F" w14:textId="430CB6D9"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 xml:space="preserve">Altri compiti specifici del </w:t>
      </w:r>
      <w:r w:rsidR="00AB7393">
        <w:rPr>
          <w:b/>
          <w:color w:val="000000"/>
          <w:sz w:val="22"/>
        </w:rPr>
        <w:t>comitato esecutivo</w:t>
      </w:r>
    </w:p>
    <w:p w14:paraId="6378DBA4" w14:textId="7821B589" w:rsidR="005205B5" w:rsidRDefault="005205B5" w:rsidP="004108CA">
      <w:pPr>
        <w:pStyle w:val="Kopfzeile"/>
        <w:numPr>
          <w:ilvl w:val="0"/>
          <w:numId w:val="7"/>
        </w:numPr>
        <w:tabs>
          <w:tab w:val="clear" w:pos="360"/>
          <w:tab w:val="clear" w:pos="4536"/>
          <w:tab w:val="clear" w:pos="9072"/>
          <w:tab w:val="num" w:pos="709"/>
          <w:tab w:val="num" w:pos="2340"/>
        </w:tabs>
        <w:spacing w:before="120"/>
        <w:ind w:left="709" w:hanging="284"/>
        <w:rPr>
          <w:color w:val="000000"/>
          <w:sz w:val="22"/>
        </w:rPr>
      </w:pPr>
      <w:r>
        <w:rPr>
          <w:color w:val="000000"/>
          <w:sz w:val="22"/>
        </w:rPr>
        <w:t>Pianificazione/sviluppo/controllo:</w:t>
      </w:r>
    </w:p>
    <w:p w14:paraId="2E8F0E40" w14:textId="403E4719" w:rsidR="005205B5" w:rsidRDefault="005205B5">
      <w:pPr>
        <w:pStyle w:val="Kopfzeile"/>
        <w:tabs>
          <w:tab w:val="clear" w:pos="4536"/>
          <w:tab w:val="clear" w:pos="9072"/>
          <w:tab w:val="num" w:pos="709"/>
        </w:tabs>
        <w:ind w:left="709"/>
        <w:rPr>
          <w:color w:val="000000"/>
          <w:sz w:val="22"/>
        </w:rPr>
      </w:pPr>
      <w:r>
        <w:rPr>
          <w:color w:val="000000"/>
          <w:sz w:val="22"/>
        </w:rPr>
        <w:t>obiettivi di lungo termine della società, pianificazione annuale, organizzazione del controllo</w:t>
      </w:r>
    </w:p>
    <w:p w14:paraId="412287C3" w14:textId="0B51E46F" w:rsidR="005205B5" w:rsidRDefault="005205B5" w:rsidP="004108CA">
      <w:pPr>
        <w:pStyle w:val="Kopfzeile"/>
        <w:numPr>
          <w:ilvl w:val="0"/>
          <w:numId w:val="7"/>
        </w:numPr>
        <w:tabs>
          <w:tab w:val="clear" w:pos="360"/>
          <w:tab w:val="clear" w:pos="4536"/>
          <w:tab w:val="clear" w:pos="9072"/>
          <w:tab w:val="num" w:pos="709"/>
          <w:tab w:val="num" w:pos="2340"/>
        </w:tabs>
        <w:spacing w:before="120"/>
        <w:ind w:left="709" w:hanging="284"/>
        <w:rPr>
          <w:color w:val="000000"/>
          <w:sz w:val="22"/>
        </w:rPr>
      </w:pPr>
      <w:r>
        <w:rPr>
          <w:color w:val="000000"/>
          <w:sz w:val="22"/>
        </w:rPr>
        <w:t>Organizzazione di:</w:t>
      </w:r>
    </w:p>
    <w:p w14:paraId="64BF2DDD" w14:textId="77777777" w:rsidR="005205B5" w:rsidRDefault="005205B5">
      <w:pPr>
        <w:pStyle w:val="Kopfzeile"/>
        <w:tabs>
          <w:tab w:val="clear" w:pos="4536"/>
          <w:tab w:val="clear" w:pos="9072"/>
          <w:tab w:val="num" w:pos="709"/>
        </w:tabs>
        <w:ind w:left="709"/>
        <w:rPr>
          <w:color w:val="000000"/>
          <w:sz w:val="22"/>
        </w:rPr>
      </w:pPr>
      <w:r>
        <w:rPr>
          <w:color w:val="000000"/>
          <w:sz w:val="22"/>
        </w:rPr>
        <w:t>allenamenti, promozione delle giovani leve, formazione continua, G+S, partecipazione al campionato, direzione di partite, organizzazione di tornei, garanzia delle infrastrutture e del materiale, ecc.</w:t>
      </w:r>
    </w:p>
    <w:p w14:paraId="154F51F4" w14:textId="77777777" w:rsidR="005205B5" w:rsidRDefault="005205B5" w:rsidP="004108CA">
      <w:pPr>
        <w:pStyle w:val="Kopfzeile"/>
        <w:numPr>
          <w:ilvl w:val="0"/>
          <w:numId w:val="7"/>
        </w:numPr>
        <w:tabs>
          <w:tab w:val="clear" w:pos="360"/>
          <w:tab w:val="clear" w:pos="4536"/>
          <w:tab w:val="clear" w:pos="9072"/>
          <w:tab w:val="num" w:pos="709"/>
          <w:tab w:val="num" w:pos="2340"/>
        </w:tabs>
        <w:spacing w:before="120"/>
        <w:ind w:left="709" w:hanging="284"/>
        <w:rPr>
          <w:color w:val="000000"/>
          <w:sz w:val="22"/>
        </w:rPr>
      </w:pPr>
      <w:r>
        <w:rPr>
          <w:color w:val="000000"/>
          <w:sz w:val="22"/>
        </w:rPr>
        <w:t xml:space="preserve">Assistenza ai membri: </w:t>
      </w:r>
    </w:p>
    <w:p w14:paraId="1F07A8E0" w14:textId="476C5425" w:rsidR="005205B5" w:rsidRDefault="005205B5">
      <w:pPr>
        <w:pStyle w:val="Kopfzeile"/>
        <w:tabs>
          <w:tab w:val="clear" w:pos="4536"/>
          <w:tab w:val="clear" w:pos="9072"/>
          <w:tab w:val="num" w:pos="709"/>
        </w:tabs>
        <w:ind w:left="709"/>
        <w:rPr>
          <w:color w:val="000000"/>
          <w:sz w:val="22"/>
        </w:rPr>
      </w:pPr>
      <w:r>
        <w:rPr>
          <w:color w:val="000000"/>
          <w:sz w:val="22"/>
        </w:rPr>
        <w:t xml:space="preserve">cura dei </w:t>
      </w:r>
      <w:r w:rsidR="002D1856">
        <w:rPr>
          <w:color w:val="000000"/>
          <w:sz w:val="22"/>
        </w:rPr>
        <w:t xml:space="preserve">rapporti con i </w:t>
      </w:r>
      <w:r>
        <w:rPr>
          <w:color w:val="000000"/>
          <w:sz w:val="22"/>
        </w:rPr>
        <w:t>membri, servizi, recepimento delle esigenze dei membri, rappresentanza degli interessi dei membri</w:t>
      </w:r>
    </w:p>
    <w:p w14:paraId="03E66BCD" w14:textId="77777777" w:rsidR="004A4F90" w:rsidRDefault="004A4F90" w:rsidP="004A4F90">
      <w:pPr>
        <w:pStyle w:val="Kopfzeile"/>
        <w:tabs>
          <w:tab w:val="clear" w:pos="4536"/>
          <w:tab w:val="clear" w:pos="9072"/>
          <w:tab w:val="num" w:pos="709"/>
        </w:tabs>
        <w:rPr>
          <w:color w:val="000000"/>
          <w:sz w:val="22"/>
        </w:rPr>
      </w:pPr>
    </w:p>
    <w:p w14:paraId="39C24375" w14:textId="77777777" w:rsidR="004A4F90" w:rsidRDefault="004A4F90" w:rsidP="004A4F90">
      <w:pPr>
        <w:pStyle w:val="Kopfzeile"/>
        <w:tabs>
          <w:tab w:val="clear" w:pos="4536"/>
          <w:tab w:val="clear" w:pos="9072"/>
          <w:tab w:val="num" w:pos="709"/>
        </w:tabs>
        <w:rPr>
          <w:color w:val="000000"/>
          <w:sz w:val="22"/>
        </w:rPr>
      </w:pPr>
    </w:p>
    <w:p w14:paraId="6CA2AAE1"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r>
        <w:br w:type="page"/>
      </w:r>
      <w:r>
        <w:rPr>
          <w:color w:val="000000"/>
          <w:sz w:val="22"/>
        </w:rPr>
        <w:lastRenderedPageBreak/>
        <w:t>Gestione del personale:</w:t>
      </w:r>
    </w:p>
    <w:p w14:paraId="37826F9A" w14:textId="0A334A09" w:rsidR="005205B5" w:rsidRDefault="005205B5">
      <w:pPr>
        <w:pStyle w:val="Kopfzeile"/>
        <w:tabs>
          <w:tab w:val="clear" w:pos="4536"/>
          <w:tab w:val="clear" w:pos="9072"/>
          <w:tab w:val="num" w:pos="709"/>
        </w:tabs>
        <w:ind w:left="709"/>
        <w:rPr>
          <w:color w:val="000000"/>
          <w:sz w:val="22"/>
        </w:rPr>
      </w:pPr>
      <w:r>
        <w:rPr>
          <w:color w:val="000000"/>
          <w:sz w:val="22"/>
        </w:rPr>
        <w:t>organizzazione pianificazione del personale, reclutamento, conduzione, promozione, formazione e perfezionamento di funzionari della società (</w:t>
      </w:r>
      <w:r w:rsidR="00AB7393">
        <w:rPr>
          <w:color w:val="000000"/>
          <w:sz w:val="22"/>
        </w:rPr>
        <w:t>comitato esecutivo</w:t>
      </w:r>
      <w:r>
        <w:rPr>
          <w:color w:val="000000"/>
          <w:sz w:val="22"/>
        </w:rPr>
        <w:t>, allenatori, impiegati, ecc.)</w:t>
      </w:r>
    </w:p>
    <w:p w14:paraId="22003626"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r>
        <w:rPr>
          <w:color w:val="000000"/>
          <w:sz w:val="22"/>
        </w:rPr>
        <w:t>Comunicazione:</w:t>
      </w:r>
    </w:p>
    <w:p w14:paraId="7D2A030D" w14:textId="1BBB2F2E" w:rsidR="005205B5" w:rsidRDefault="005205B5">
      <w:pPr>
        <w:pStyle w:val="Kopfzeile"/>
        <w:tabs>
          <w:tab w:val="clear" w:pos="4536"/>
          <w:tab w:val="clear" w:pos="9072"/>
          <w:tab w:val="num" w:pos="709"/>
        </w:tabs>
        <w:ind w:left="709"/>
        <w:rPr>
          <w:color w:val="000000"/>
          <w:sz w:val="22"/>
        </w:rPr>
      </w:pPr>
      <w:r>
        <w:rPr>
          <w:color w:val="000000"/>
          <w:sz w:val="22"/>
        </w:rPr>
        <w:t>organizzazione rivista della società, informazioni ai membri, comunicazione tra funzionari, comunicazione con business partner, cooperazione con altri club, organizzazioni e associazioni, pubbliche relazioni, Internet</w:t>
      </w:r>
    </w:p>
    <w:p w14:paraId="4FC41337"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r>
        <w:rPr>
          <w:color w:val="000000"/>
          <w:sz w:val="22"/>
        </w:rPr>
        <w:t>Rendiconti:</w:t>
      </w:r>
    </w:p>
    <w:p w14:paraId="30220ACF" w14:textId="770DA929" w:rsidR="005205B5" w:rsidRDefault="005205B5">
      <w:pPr>
        <w:pStyle w:val="Kopfzeile"/>
        <w:tabs>
          <w:tab w:val="clear" w:pos="4536"/>
          <w:tab w:val="clear" w:pos="9072"/>
        </w:tabs>
        <w:ind w:left="709"/>
        <w:rPr>
          <w:color w:val="000000"/>
          <w:sz w:val="22"/>
        </w:rPr>
      </w:pPr>
      <w:r>
        <w:rPr>
          <w:color w:val="000000"/>
          <w:sz w:val="22"/>
        </w:rPr>
        <w:t>redazione e presentazione del rapporto annuale e della chiusura d’esercizio</w:t>
      </w:r>
    </w:p>
    <w:p w14:paraId="25057B45"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r>
        <w:rPr>
          <w:color w:val="000000"/>
          <w:sz w:val="22"/>
        </w:rPr>
        <w:t>Finanze e contabilità:</w:t>
      </w:r>
    </w:p>
    <w:p w14:paraId="5E56D843" w14:textId="621F8599" w:rsidR="005205B5" w:rsidRDefault="005205B5">
      <w:pPr>
        <w:pStyle w:val="Kopfzeile"/>
        <w:tabs>
          <w:tab w:val="clear" w:pos="4536"/>
          <w:tab w:val="clear" w:pos="9072"/>
          <w:tab w:val="num" w:pos="709"/>
        </w:tabs>
        <w:ind w:left="709"/>
        <w:rPr>
          <w:color w:val="000000"/>
          <w:sz w:val="22"/>
        </w:rPr>
      </w:pPr>
      <w:r>
        <w:rPr>
          <w:color w:val="000000"/>
          <w:sz w:val="22"/>
        </w:rPr>
        <w:t>organizzazione contabilità, incasso contributi di iscrizione, pianificazione finanziaria, reperimento fondi, gestione patrimoniale</w:t>
      </w:r>
    </w:p>
    <w:p w14:paraId="44B36625"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r>
        <w:rPr>
          <w:color w:val="000000"/>
          <w:sz w:val="22"/>
        </w:rPr>
        <w:t>Amministrazione/EDP:</w:t>
      </w:r>
    </w:p>
    <w:p w14:paraId="3162712F" w14:textId="415C9618" w:rsidR="005205B5" w:rsidRDefault="005205B5">
      <w:pPr>
        <w:pStyle w:val="Kopfzeile"/>
        <w:tabs>
          <w:tab w:val="clear" w:pos="4536"/>
          <w:tab w:val="clear" w:pos="9072"/>
          <w:tab w:val="num" w:pos="709"/>
        </w:tabs>
        <w:ind w:left="709"/>
        <w:rPr>
          <w:color w:val="000000"/>
          <w:sz w:val="22"/>
        </w:rPr>
      </w:pPr>
      <w:r>
        <w:rPr>
          <w:color w:val="000000"/>
          <w:sz w:val="22"/>
        </w:rPr>
        <w:t xml:space="preserve">organizzazione gestione membri, acquisto e utilizzo IT, verbali, deposito, archivio, </w:t>
      </w:r>
      <w:r w:rsidR="002D1856">
        <w:rPr>
          <w:color w:val="000000"/>
          <w:sz w:val="22"/>
        </w:rPr>
        <w:t>assicurazioni</w:t>
      </w:r>
    </w:p>
    <w:p w14:paraId="289CE673" w14:textId="1C9C53EC"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 xml:space="preserve">Compiti dei singoli membri del </w:t>
      </w:r>
      <w:r w:rsidR="00AB7393">
        <w:rPr>
          <w:b/>
          <w:color w:val="000000"/>
          <w:sz w:val="22"/>
        </w:rPr>
        <w:t>comitato esecutivo</w:t>
      </w:r>
    </w:p>
    <w:p w14:paraId="2641A378" w14:textId="6B9F3B14" w:rsidR="005205B5" w:rsidRDefault="005205B5">
      <w:pPr>
        <w:ind w:left="426"/>
        <w:rPr>
          <w:color w:val="000000"/>
          <w:sz w:val="22"/>
        </w:rPr>
      </w:pPr>
      <w:r>
        <w:rPr>
          <w:color w:val="000000"/>
          <w:sz w:val="22"/>
        </w:rPr>
        <w:t xml:space="preserve">I membri del </w:t>
      </w:r>
      <w:r w:rsidR="00AB7393">
        <w:rPr>
          <w:color w:val="000000"/>
          <w:sz w:val="22"/>
        </w:rPr>
        <w:t>comitato esecutivo</w:t>
      </w:r>
      <w:r>
        <w:rPr>
          <w:color w:val="000000"/>
          <w:sz w:val="22"/>
        </w:rPr>
        <w:t xml:space="preserve"> dirigono i propri settori autonomamente nel quadro dei compiti e delle competenze definiti in conformità alle descrizioni delle funzioni e ai diagrammi funzionali. </w:t>
      </w:r>
    </w:p>
    <w:p w14:paraId="3F28F654" w14:textId="62658E76"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 xml:space="preserve">Nomina dei membri del </w:t>
      </w:r>
      <w:r w:rsidR="00AB7393">
        <w:rPr>
          <w:b/>
          <w:color w:val="000000"/>
          <w:sz w:val="22"/>
        </w:rPr>
        <w:t>comitato esecutivo</w:t>
      </w:r>
    </w:p>
    <w:p w14:paraId="217ED626" w14:textId="2D5A9C66" w:rsidR="005205B5" w:rsidRDefault="005205B5">
      <w:pPr>
        <w:ind w:left="426"/>
        <w:jc w:val="both"/>
        <w:rPr>
          <w:color w:val="000000"/>
          <w:sz w:val="22"/>
        </w:rPr>
      </w:pPr>
      <w:r>
        <w:rPr>
          <w:color w:val="000000"/>
          <w:sz w:val="22"/>
        </w:rPr>
        <w:t xml:space="preserve">Il </w:t>
      </w:r>
      <w:r w:rsidR="00AB7393">
        <w:rPr>
          <w:color w:val="000000"/>
          <w:sz w:val="22"/>
        </w:rPr>
        <w:t>comitato esecutivo</w:t>
      </w:r>
      <w:r>
        <w:rPr>
          <w:color w:val="000000"/>
          <w:sz w:val="22"/>
        </w:rPr>
        <w:t xml:space="preserve"> deve comunicare per tempo ai membri della società eventuali posti vacanti che richiederanno nuove elezioni o elezioni complementari. </w:t>
      </w:r>
    </w:p>
    <w:p w14:paraId="19EA3D48" w14:textId="041D9763" w:rsidR="005205B5" w:rsidRDefault="005205B5">
      <w:pPr>
        <w:spacing w:before="120"/>
        <w:ind w:left="425"/>
        <w:jc w:val="both"/>
        <w:rPr>
          <w:color w:val="000000"/>
          <w:sz w:val="22"/>
        </w:rPr>
      </w:pPr>
      <w:r>
        <w:rPr>
          <w:color w:val="000000"/>
          <w:sz w:val="22"/>
        </w:rPr>
        <w:t xml:space="preserve">Tra i requisiti richiesti per diventare membri del </w:t>
      </w:r>
      <w:r w:rsidR="00AB7393">
        <w:rPr>
          <w:color w:val="000000"/>
          <w:sz w:val="22"/>
        </w:rPr>
        <w:t>comitato esecutivo</w:t>
      </w:r>
      <w:r>
        <w:rPr>
          <w:color w:val="000000"/>
          <w:sz w:val="22"/>
        </w:rPr>
        <w:t xml:space="preserve"> vi sono:</w:t>
      </w:r>
    </w:p>
    <w:p w14:paraId="4A3DC5F4" w14:textId="09E3B1EA" w:rsidR="005205B5" w:rsidRDefault="005205B5" w:rsidP="004108CA">
      <w:pPr>
        <w:pStyle w:val="NurText"/>
        <w:numPr>
          <w:ilvl w:val="0"/>
          <w:numId w:val="4"/>
        </w:numPr>
        <w:tabs>
          <w:tab w:val="clear" w:pos="360"/>
        </w:tabs>
        <w:ind w:left="993" w:hanging="567"/>
        <w:rPr>
          <w:rFonts w:ascii="Arial" w:hAnsi="Arial"/>
          <w:sz w:val="22"/>
        </w:rPr>
      </w:pPr>
      <w:r>
        <w:rPr>
          <w:rFonts w:ascii="Arial" w:hAnsi="Arial"/>
          <w:sz w:val="22"/>
        </w:rPr>
        <w:t>attitudine alla conduzione e all’organizzazione;</w:t>
      </w:r>
    </w:p>
    <w:p w14:paraId="3EDFF077" w14:textId="7F2D26E9" w:rsidR="005205B5" w:rsidRDefault="005205B5" w:rsidP="004108CA">
      <w:pPr>
        <w:pStyle w:val="NurText"/>
        <w:numPr>
          <w:ilvl w:val="0"/>
          <w:numId w:val="4"/>
        </w:numPr>
        <w:tabs>
          <w:tab w:val="clear" w:pos="360"/>
        </w:tabs>
        <w:ind w:left="993" w:hanging="567"/>
        <w:rPr>
          <w:rFonts w:ascii="Arial" w:hAnsi="Arial"/>
          <w:sz w:val="22"/>
        </w:rPr>
      </w:pPr>
      <w:r>
        <w:rPr>
          <w:rFonts w:ascii="Arial" w:hAnsi="Arial"/>
          <w:sz w:val="22"/>
        </w:rPr>
        <w:t>competenza specialistica nelle mansioni corrispondenti;</w:t>
      </w:r>
    </w:p>
    <w:p w14:paraId="3018E25E" w14:textId="77777777" w:rsidR="005205B5" w:rsidRDefault="005205B5" w:rsidP="004108CA">
      <w:pPr>
        <w:pStyle w:val="NurText"/>
        <w:numPr>
          <w:ilvl w:val="0"/>
          <w:numId w:val="4"/>
        </w:numPr>
        <w:tabs>
          <w:tab w:val="clear" w:pos="360"/>
        </w:tabs>
        <w:ind w:left="993" w:hanging="567"/>
        <w:rPr>
          <w:rFonts w:ascii="Arial" w:hAnsi="Arial"/>
          <w:sz w:val="22"/>
        </w:rPr>
      </w:pPr>
      <w:r>
        <w:rPr>
          <w:rFonts w:ascii="Arial" w:hAnsi="Arial"/>
          <w:sz w:val="22"/>
        </w:rPr>
        <w:t>capacità di lavorare in team;</w:t>
      </w:r>
    </w:p>
    <w:p w14:paraId="45B10185" w14:textId="491F3E38" w:rsidR="005205B5" w:rsidRDefault="002D1856" w:rsidP="004108CA">
      <w:pPr>
        <w:pStyle w:val="NurText"/>
        <w:numPr>
          <w:ilvl w:val="0"/>
          <w:numId w:val="4"/>
        </w:numPr>
        <w:tabs>
          <w:tab w:val="clear" w:pos="360"/>
        </w:tabs>
        <w:ind w:left="993" w:hanging="567"/>
        <w:rPr>
          <w:rFonts w:ascii="Arial" w:hAnsi="Arial"/>
          <w:sz w:val="22"/>
        </w:rPr>
      </w:pPr>
      <w:r>
        <w:rPr>
          <w:rFonts w:ascii="Arial" w:hAnsi="Arial"/>
          <w:sz w:val="22"/>
        </w:rPr>
        <w:t>sufficiente tempo a disposizione</w:t>
      </w:r>
      <w:r w:rsidR="00A46DD7">
        <w:rPr>
          <w:rFonts w:ascii="Arial" w:hAnsi="Arial"/>
          <w:sz w:val="22"/>
        </w:rPr>
        <w:t xml:space="preserve"> per svolgere il lavoro richiesto nell’ambito del </w:t>
      </w:r>
      <w:r w:rsidR="00AB7393">
        <w:rPr>
          <w:rFonts w:ascii="Arial" w:hAnsi="Arial"/>
          <w:sz w:val="22"/>
        </w:rPr>
        <w:t>comitato esecutivo</w:t>
      </w:r>
      <w:r w:rsidR="00A46DD7">
        <w:rPr>
          <w:rFonts w:ascii="Arial" w:hAnsi="Arial"/>
          <w:sz w:val="22"/>
        </w:rPr>
        <w:t>.</w:t>
      </w:r>
    </w:p>
    <w:p w14:paraId="32942F32"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Processo di pianificazione</w:t>
      </w:r>
    </w:p>
    <w:p w14:paraId="79E36FDF" w14:textId="5701FD16" w:rsidR="005205B5" w:rsidRDefault="005205B5">
      <w:pPr>
        <w:spacing w:before="120" w:after="120"/>
        <w:ind w:left="426"/>
        <w:jc w:val="both"/>
        <w:rPr>
          <w:color w:val="000000"/>
          <w:sz w:val="22"/>
        </w:rPr>
      </w:pPr>
      <w:r>
        <w:rPr>
          <w:color w:val="000000"/>
          <w:sz w:val="22"/>
        </w:rPr>
        <w:t xml:space="preserve">Il </w:t>
      </w:r>
      <w:r w:rsidR="00AB7393">
        <w:rPr>
          <w:color w:val="000000"/>
          <w:sz w:val="22"/>
        </w:rPr>
        <w:t>comitato esecutivo</w:t>
      </w:r>
      <w:r>
        <w:rPr>
          <w:color w:val="000000"/>
          <w:sz w:val="22"/>
        </w:rPr>
        <w:t xml:space="preserve"> svolge annualmente il processo di pianificazione riportato di seguito:</w:t>
      </w:r>
    </w:p>
    <w:p w14:paraId="2547AEA2" w14:textId="77777777" w:rsidR="005205B5" w:rsidRDefault="005205B5">
      <w:pPr>
        <w:ind w:left="426"/>
        <w:jc w:val="both"/>
        <w:rPr>
          <w:color w:val="000000"/>
          <w:sz w:val="22"/>
        </w:rPr>
      </w:pPr>
      <w:r>
        <w:rPr>
          <w:color w:val="000000"/>
          <w:sz w:val="22"/>
        </w:rPr>
        <w:t>A)</w:t>
      </w:r>
    </w:p>
    <w:p w14:paraId="4A0330A0" w14:textId="0B592B79" w:rsidR="005205B5" w:rsidRDefault="005205B5">
      <w:pPr>
        <w:ind w:left="426"/>
        <w:jc w:val="both"/>
        <w:rPr>
          <w:color w:val="000000"/>
          <w:sz w:val="22"/>
        </w:rPr>
      </w:pPr>
      <w:r>
        <w:rPr>
          <w:color w:val="000000"/>
          <w:sz w:val="22"/>
        </w:rPr>
        <w:t>Riunione di clausura finalizzata a varare la pianificazione pluriennale per attività, prestazioni, investimenti, personale e finanze su due anni, conformemente a quanto stabilito nelle linee guida</w:t>
      </w:r>
    </w:p>
    <w:p w14:paraId="776D57AB" w14:textId="77777777" w:rsidR="005205B5" w:rsidRDefault="005205B5">
      <w:pPr>
        <w:spacing w:before="120"/>
        <w:ind w:left="426"/>
        <w:jc w:val="both"/>
        <w:rPr>
          <w:color w:val="000000"/>
          <w:sz w:val="22"/>
        </w:rPr>
      </w:pPr>
      <w:r>
        <w:rPr>
          <w:color w:val="000000"/>
          <w:sz w:val="22"/>
        </w:rPr>
        <w:t>B)</w:t>
      </w:r>
    </w:p>
    <w:p w14:paraId="38C92A64" w14:textId="3D4603AA" w:rsidR="005205B5" w:rsidRDefault="005205B5">
      <w:pPr>
        <w:ind w:left="426"/>
        <w:jc w:val="both"/>
        <w:rPr>
          <w:color w:val="000000"/>
          <w:sz w:val="22"/>
        </w:rPr>
      </w:pPr>
      <w:r>
        <w:rPr>
          <w:color w:val="000000"/>
          <w:sz w:val="22"/>
        </w:rPr>
        <w:t>Stesura della pianificazione annuale e del progetto di preventivo per l’anno successivo secondo quanto stabilito nelle linee guida e nel piano pluriennale; recepimento di esigenze attuali e progetti a breve termine</w:t>
      </w:r>
    </w:p>
    <w:p w14:paraId="186C0E21" w14:textId="77777777" w:rsidR="005205B5" w:rsidRDefault="005205B5">
      <w:pPr>
        <w:spacing w:before="120"/>
        <w:ind w:left="426"/>
        <w:jc w:val="both"/>
        <w:rPr>
          <w:color w:val="000000"/>
          <w:sz w:val="22"/>
        </w:rPr>
      </w:pPr>
      <w:r>
        <w:rPr>
          <w:color w:val="000000"/>
          <w:sz w:val="22"/>
        </w:rPr>
        <w:t>C)</w:t>
      </w:r>
    </w:p>
    <w:p w14:paraId="0466CCA0" w14:textId="23AE7A0E" w:rsidR="005205B5" w:rsidRDefault="005205B5">
      <w:pPr>
        <w:ind w:left="426"/>
        <w:jc w:val="both"/>
        <w:rPr>
          <w:color w:val="000000"/>
          <w:sz w:val="22"/>
        </w:rPr>
      </w:pPr>
      <w:r>
        <w:rPr>
          <w:color w:val="000000"/>
          <w:sz w:val="22"/>
        </w:rPr>
        <w:t>Proposta di approvazione della pianificazione annuale e del progetto di preventivo nella loro versione definitiva, all’attenzione dell’assemblea generale</w:t>
      </w:r>
    </w:p>
    <w:p w14:paraId="76C4D849" w14:textId="77777777" w:rsidR="005205B5" w:rsidRDefault="005205B5">
      <w:pPr>
        <w:spacing w:before="120"/>
        <w:ind w:left="426"/>
        <w:jc w:val="both"/>
        <w:rPr>
          <w:color w:val="000000"/>
          <w:sz w:val="22"/>
        </w:rPr>
      </w:pPr>
      <w:r>
        <w:rPr>
          <w:color w:val="000000"/>
          <w:sz w:val="22"/>
        </w:rPr>
        <w:t>D)</w:t>
      </w:r>
    </w:p>
    <w:p w14:paraId="78AA5144" w14:textId="4192FE40" w:rsidR="005205B5" w:rsidRDefault="005205B5">
      <w:pPr>
        <w:ind w:left="426"/>
        <w:jc w:val="both"/>
        <w:rPr>
          <w:color w:val="000000"/>
          <w:sz w:val="22"/>
        </w:rPr>
      </w:pPr>
      <w:r>
        <w:rPr>
          <w:color w:val="000000"/>
          <w:sz w:val="22"/>
        </w:rPr>
        <w:t>Accettazione della pianificazione annuale e del budget da parte dell’assemblea generale</w:t>
      </w:r>
    </w:p>
    <w:p w14:paraId="38FC9B82" w14:textId="77777777" w:rsidR="004A4F90" w:rsidRDefault="004A4F90" w:rsidP="004A4F90">
      <w:pPr>
        <w:jc w:val="both"/>
        <w:rPr>
          <w:color w:val="000000"/>
          <w:sz w:val="22"/>
        </w:rPr>
      </w:pPr>
    </w:p>
    <w:p w14:paraId="240E7367" w14:textId="77777777" w:rsidR="004A4F90" w:rsidRDefault="004A4F90" w:rsidP="004A4F90">
      <w:pPr>
        <w:jc w:val="both"/>
        <w:rPr>
          <w:color w:val="000000"/>
          <w:sz w:val="22"/>
        </w:rPr>
      </w:pPr>
    </w:p>
    <w:p w14:paraId="596DF488" w14:textId="77777777" w:rsidR="005205B5" w:rsidRDefault="005205B5" w:rsidP="004108CA">
      <w:pPr>
        <w:numPr>
          <w:ilvl w:val="1"/>
          <w:numId w:val="1"/>
        </w:numPr>
        <w:tabs>
          <w:tab w:val="clear" w:pos="705"/>
        </w:tabs>
        <w:spacing w:before="240" w:after="120"/>
        <w:ind w:left="425" w:hanging="425"/>
        <w:jc w:val="both"/>
        <w:rPr>
          <w:b/>
          <w:color w:val="000000"/>
          <w:sz w:val="22"/>
        </w:rPr>
      </w:pPr>
      <w:r>
        <w:br w:type="page"/>
      </w:r>
      <w:r>
        <w:rPr>
          <w:b/>
          <w:color w:val="000000"/>
          <w:sz w:val="22"/>
        </w:rPr>
        <w:lastRenderedPageBreak/>
        <w:t>Istituzione di gruppi di progetto</w:t>
      </w:r>
    </w:p>
    <w:p w14:paraId="6A4AF57F" w14:textId="64AC6756" w:rsidR="005205B5" w:rsidRDefault="00D4630A">
      <w:pPr>
        <w:ind w:left="426"/>
        <w:rPr>
          <w:color w:val="000000"/>
          <w:sz w:val="22"/>
        </w:rPr>
      </w:pPr>
      <w:r>
        <w:rPr>
          <w:color w:val="000000"/>
          <w:sz w:val="22"/>
        </w:rPr>
        <w:t xml:space="preserve">Il </w:t>
      </w:r>
      <w:r w:rsidR="00AB7393">
        <w:rPr>
          <w:color w:val="000000"/>
          <w:sz w:val="22"/>
        </w:rPr>
        <w:t>comitato esecutivo</w:t>
      </w:r>
      <w:r>
        <w:rPr>
          <w:color w:val="000000"/>
          <w:sz w:val="22"/>
        </w:rPr>
        <w:t xml:space="preserve"> istituisce gruppi di progetto che si dedicano a </w:t>
      </w:r>
      <w:r w:rsidR="00935BC1">
        <w:rPr>
          <w:color w:val="000000"/>
          <w:sz w:val="22"/>
        </w:rPr>
        <w:t>iniziative</w:t>
      </w:r>
      <w:r>
        <w:rPr>
          <w:color w:val="000000"/>
          <w:sz w:val="22"/>
        </w:rPr>
        <w:t xml:space="preserve"> di durata limitata (ad es. organizzazione di tornei, ritiri ed eventi sociali, investimenti di una certa entità, ecc.) e ne controlla l’attività</w:t>
      </w:r>
      <w:r w:rsidR="005205B5">
        <w:rPr>
          <w:color w:val="000000"/>
          <w:sz w:val="22"/>
        </w:rPr>
        <w:t>.</w:t>
      </w:r>
    </w:p>
    <w:p w14:paraId="58B8FF26"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Organizzazione delle riunioni</w:t>
      </w:r>
    </w:p>
    <w:p w14:paraId="4C2131DD" w14:textId="77777777" w:rsidR="005205B5" w:rsidRDefault="005205B5">
      <w:pPr>
        <w:pStyle w:val="Textkrper-Einzug2"/>
        <w:ind w:left="426"/>
        <w:rPr>
          <w:sz w:val="22"/>
        </w:rPr>
      </w:pPr>
      <w:r>
        <w:rPr>
          <w:sz w:val="22"/>
        </w:rPr>
        <w:t>Tempistiche:</w:t>
      </w:r>
    </w:p>
    <w:p w14:paraId="3082DC0E" w14:textId="75C7E94C" w:rsidR="005205B5" w:rsidRDefault="005205B5">
      <w:pPr>
        <w:pStyle w:val="Textkrper-Einzug2"/>
        <w:spacing w:after="120"/>
        <w:ind w:left="426"/>
        <w:rPr>
          <w:sz w:val="22"/>
        </w:rPr>
      </w:pPr>
      <w:r>
        <w:rPr>
          <w:sz w:val="22"/>
        </w:rPr>
        <w:t>le riunioni de</w:t>
      </w:r>
      <w:r w:rsidR="00935BC1">
        <w:rPr>
          <w:sz w:val="22"/>
        </w:rPr>
        <w:t xml:space="preserve">l </w:t>
      </w:r>
      <w:r w:rsidR="00AB7393">
        <w:rPr>
          <w:sz w:val="22"/>
        </w:rPr>
        <w:t>comitato esecutivo</w:t>
      </w:r>
      <w:r w:rsidR="00935BC1">
        <w:rPr>
          <w:sz w:val="22"/>
        </w:rPr>
        <w:t xml:space="preserve"> </w:t>
      </w:r>
      <w:r w:rsidR="00D4630A">
        <w:rPr>
          <w:sz w:val="22"/>
        </w:rPr>
        <w:t>si tengono</w:t>
      </w:r>
      <w:r>
        <w:rPr>
          <w:sz w:val="22"/>
        </w:rPr>
        <w:t xml:space="preserve"> di norma con cadenza mensile, il primo lunedì di ogni mese, alle ore 19.30. Se necessario</w:t>
      </w:r>
      <w:r w:rsidR="00D4630A">
        <w:rPr>
          <w:sz w:val="22"/>
        </w:rPr>
        <w:t>,</w:t>
      </w:r>
      <w:r>
        <w:rPr>
          <w:sz w:val="22"/>
        </w:rPr>
        <w:t xml:space="preserve"> vengono indette ulteriori riunioni. </w:t>
      </w:r>
    </w:p>
    <w:p w14:paraId="2740C6BA" w14:textId="77777777" w:rsidR="005205B5" w:rsidRDefault="005205B5">
      <w:pPr>
        <w:pStyle w:val="Textkrper-Einzug2"/>
        <w:ind w:left="426"/>
        <w:rPr>
          <w:sz w:val="22"/>
        </w:rPr>
      </w:pPr>
      <w:r>
        <w:rPr>
          <w:sz w:val="22"/>
        </w:rPr>
        <w:t>Convocazione:</w:t>
      </w:r>
    </w:p>
    <w:p w14:paraId="7B14858A" w14:textId="76146F01" w:rsidR="005205B5" w:rsidRDefault="005205B5">
      <w:pPr>
        <w:pStyle w:val="Textkrper-Einzug2"/>
        <w:spacing w:after="120"/>
        <w:ind w:left="426"/>
        <w:rPr>
          <w:sz w:val="22"/>
        </w:rPr>
      </w:pPr>
      <w:r>
        <w:rPr>
          <w:sz w:val="22"/>
        </w:rPr>
        <w:t xml:space="preserve">è l’attuario a diramare l’avviso di convocazione. L’ordine del giorno e i documenti vengono recapitati ai membri del </w:t>
      </w:r>
      <w:r w:rsidR="00AB7393">
        <w:rPr>
          <w:sz w:val="22"/>
        </w:rPr>
        <w:t>comitato esecutivo</w:t>
      </w:r>
      <w:r>
        <w:rPr>
          <w:sz w:val="22"/>
        </w:rPr>
        <w:t xml:space="preserve"> al più tardi 10 giorni prima della riunione. Se un membro desidera iscrivere un argomento all’ordine del giorno, deve renderlo noto con un anticipo di almeno 14 giorni sulla data della riunione. È il presidente a coordinare le singole </w:t>
      </w:r>
      <w:r w:rsidR="00721CC9">
        <w:rPr>
          <w:sz w:val="22"/>
        </w:rPr>
        <w:t>operazioni</w:t>
      </w:r>
      <w:r>
        <w:rPr>
          <w:sz w:val="22"/>
        </w:rPr>
        <w:t>.</w:t>
      </w:r>
    </w:p>
    <w:p w14:paraId="5D53F345" w14:textId="77777777" w:rsidR="005205B5" w:rsidRDefault="005205B5">
      <w:pPr>
        <w:pStyle w:val="Textkrper-Einzug2"/>
        <w:ind w:left="425"/>
        <w:rPr>
          <w:sz w:val="22"/>
        </w:rPr>
      </w:pPr>
      <w:r>
        <w:rPr>
          <w:sz w:val="22"/>
        </w:rPr>
        <w:t>Rendiconto:</w:t>
      </w:r>
    </w:p>
    <w:p w14:paraId="78A88CE2" w14:textId="7DBCB651" w:rsidR="005205B5" w:rsidRDefault="005205B5">
      <w:pPr>
        <w:pStyle w:val="Textkrper-Einzug2"/>
        <w:spacing w:after="120"/>
        <w:ind w:left="426"/>
        <w:rPr>
          <w:sz w:val="22"/>
        </w:rPr>
      </w:pPr>
      <w:r>
        <w:rPr>
          <w:sz w:val="22"/>
        </w:rPr>
        <w:t xml:space="preserve">i rapporti relativi alle varie sfere di competenza devono essere inoltrati agli altri colleghi del </w:t>
      </w:r>
      <w:r w:rsidR="00AB7393">
        <w:rPr>
          <w:sz w:val="22"/>
        </w:rPr>
        <w:t>comitato esecutivo</w:t>
      </w:r>
      <w:r>
        <w:rPr>
          <w:sz w:val="22"/>
        </w:rPr>
        <w:t xml:space="preserve"> al più tardi 2 giorni prima della riunione.</w:t>
      </w:r>
    </w:p>
    <w:p w14:paraId="7531ACBD" w14:textId="77777777" w:rsidR="005205B5" w:rsidRDefault="005205B5">
      <w:pPr>
        <w:pStyle w:val="Textkrper-Einzug2"/>
        <w:ind w:left="426"/>
        <w:rPr>
          <w:sz w:val="22"/>
        </w:rPr>
      </w:pPr>
      <w:r>
        <w:rPr>
          <w:sz w:val="22"/>
        </w:rPr>
        <w:t>Partecipazione:</w:t>
      </w:r>
    </w:p>
    <w:p w14:paraId="0DBCCB92" w14:textId="01F946B9" w:rsidR="005205B5" w:rsidRDefault="005205B5">
      <w:pPr>
        <w:pStyle w:val="Textkrper-Einzug2"/>
        <w:ind w:left="426"/>
        <w:rPr>
          <w:sz w:val="22"/>
        </w:rPr>
      </w:pPr>
      <w:r>
        <w:rPr>
          <w:sz w:val="22"/>
        </w:rPr>
        <w:t xml:space="preserve">la partecipazione alle riunioni del </w:t>
      </w:r>
      <w:r w:rsidR="00AB7393">
        <w:rPr>
          <w:sz w:val="22"/>
        </w:rPr>
        <w:t>comitato esecutivo</w:t>
      </w:r>
      <w:r>
        <w:rPr>
          <w:sz w:val="22"/>
        </w:rPr>
        <w:t xml:space="preserve"> è obbligatori</w:t>
      </w:r>
      <w:r w:rsidR="00721CC9">
        <w:rPr>
          <w:sz w:val="22"/>
        </w:rPr>
        <w:t>a</w:t>
      </w:r>
      <w:r>
        <w:rPr>
          <w:sz w:val="22"/>
        </w:rPr>
        <w:t xml:space="preserve"> per tutti i membri del comitato stesso. Se necessario, è possibile estendere la convocazione ad altri soggetti.</w:t>
      </w:r>
    </w:p>
    <w:p w14:paraId="1EDA4BBA"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Deliberazioni</w:t>
      </w:r>
    </w:p>
    <w:p w14:paraId="3797CE13" w14:textId="47166AD4" w:rsidR="005205B5" w:rsidRDefault="005205B5">
      <w:pPr>
        <w:pStyle w:val="Textkrper-Einzug2"/>
        <w:spacing w:after="120"/>
        <w:ind w:left="426"/>
        <w:rPr>
          <w:sz w:val="22"/>
        </w:rPr>
      </w:pPr>
      <w:r>
        <w:rPr>
          <w:sz w:val="22"/>
        </w:rPr>
        <w:t xml:space="preserve">Il </w:t>
      </w:r>
      <w:r w:rsidR="00AB7393">
        <w:rPr>
          <w:sz w:val="22"/>
        </w:rPr>
        <w:t>comitato esecutivo</w:t>
      </w:r>
      <w:r>
        <w:rPr>
          <w:sz w:val="22"/>
        </w:rPr>
        <w:t xml:space="preserve"> può validamente deliberare purché sia presente oltre la metà dei membri aventi diritto di voto.</w:t>
      </w:r>
    </w:p>
    <w:p w14:paraId="55C98EE2" w14:textId="78B210F3" w:rsidR="005205B5" w:rsidRDefault="005205B5">
      <w:pPr>
        <w:spacing w:after="120"/>
        <w:ind w:left="426"/>
        <w:rPr>
          <w:color w:val="000000"/>
          <w:sz w:val="22"/>
        </w:rPr>
      </w:pPr>
      <w:r>
        <w:rPr>
          <w:color w:val="000000"/>
          <w:sz w:val="22"/>
        </w:rPr>
        <w:t>Prende le sue deliberazioni a maggioranza semplice dei membri presenti. In caso di parità</w:t>
      </w:r>
      <w:r w:rsidR="00721CC9">
        <w:rPr>
          <w:color w:val="000000"/>
          <w:sz w:val="22"/>
        </w:rPr>
        <w:t>,</w:t>
      </w:r>
      <w:r>
        <w:rPr>
          <w:color w:val="000000"/>
          <w:sz w:val="22"/>
        </w:rPr>
        <w:t xml:space="preserve"> decide il voto del presidente. </w:t>
      </w:r>
    </w:p>
    <w:p w14:paraId="307B6818" w14:textId="0BEECC07" w:rsidR="005205B5" w:rsidRDefault="005205B5">
      <w:pPr>
        <w:ind w:left="426"/>
        <w:rPr>
          <w:color w:val="000000"/>
          <w:sz w:val="22"/>
        </w:rPr>
      </w:pPr>
      <w:r>
        <w:rPr>
          <w:color w:val="000000"/>
          <w:sz w:val="22"/>
        </w:rPr>
        <w:t xml:space="preserve">Le deliberazioni del </w:t>
      </w:r>
      <w:r w:rsidR="00AB7393">
        <w:rPr>
          <w:color w:val="000000"/>
          <w:sz w:val="22"/>
        </w:rPr>
        <w:t>comitato esecutivo</w:t>
      </w:r>
      <w:r>
        <w:rPr>
          <w:color w:val="000000"/>
          <w:sz w:val="22"/>
        </w:rPr>
        <w:t xml:space="preserve"> possono essere prese anche per iscritto nel caso in cui</w:t>
      </w:r>
      <w:r w:rsidR="00721CC9">
        <w:rPr>
          <w:color w:val="000000"/>
          <w:sz w:val="22"/>
        </w:rPr>
        <w:t xml:space="preserve"> </w:t>
      </w:r>
    </w:p>
    <w:p w14:paraId="09551B17" w14:textId="3B634E56" w:rsidR="005205B5" w:rsidRDefault="00721CC9" w:rsidP="004108CA">
      <w:pPr>
        <w:numPr>
          <w:ilvl w:val="0"/>
          <w:numId w:val="8"/>
        </w:numPr>
        <w:tabs>
          <w:tab w:val="clear" w:pos="360"/>
          <w:tab w:val="num" w:pos="709"/>
        </w:tabs>
        <w:ind w:left="709" w:hanging="283"/>
        <w:rPr>
          <w:color w:val="000000"/>
          <w:sz w:val="22"/>
        </w:rPr>
      </w:pPr>
      <w:r>
        <w:rPr>
          <w:color w:val="000000"/>
          <w:sz w:val="22"/>
        </w:rPr>
        <w:t>vi siano condizioni di urgenza;</w:t>
      </w:r>
    </w:p>
    <w:p w14:paraId="26266013" w14:textId="3D2909CB" w:rsidR="005205B5" w:rsidRPr="00771A73" w:rsidRDefault="005205B5" w:rsidP="000B545A">
      <w:pPr>
        <w:numPr>
          <w:ilvl w:val="0"/>
          <w:numId w:val="8"/>
        </w:numPr>
        <w:tabs>
          <w:tab w:val="clear" w:pos="360"/>
          <w:tab w:val="num" w:pos="709"/>
        </w:tabs>
        <w:ind w:left="709" w:hanging="283"/>
        <w:rPr>
          <w:sz w:val="22"/>
        </w:rPr>
      </w:pPr>
      <w:r>
        <w:rPr>
          <w:color w:val="000000"/>
          <w:sz w:val="22"/>
        </w:rPr>
        <w:t>in virtù della disponibilità di documenti chiari, le questioni possano essere evase anche senza una discussione orale</w:t>
      </w:r>
      <w:r>
        <w:rPr>
          <w:sz w:val="22"/>
        </w:rPr>
        <w:t>.</w:t>
      </w:r>
    </w:p>
    <w:p w14:paraId="2940833C"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Verbale delle riunioni</w:t>
      </w:r>
    </w:p>
    <w:p w14:paraId="2AF74F78" w14:textId="5A55AA17" w:rsidR="005205B5" w:rsidRDefault="005205B5">
      <w:pPr>
        <w:pStyle w:val="Textkrper-Einzug2"/>
        <w:spacing w:after="120"/>
        <w:ind w:left="426"/>
        <w:rPr>
          <w:sz w:val="22"/>
        </w:rPr>
      </w:pPr>
      <w:r>
        <w:rPr>
          <w:sz w:val="22"/>
        </w:rPr>
        <w:t xml:space="preserve">L’attuario tiene un verbale della riunione, sotto forma di verbale delle decisioni. Tale documento va recapitato entro i 5 giorni successivi allo svolgimento della riunione a tutti i membri del </w:t>
      </w:r>
      <w:r w:rsidR="00AB7393">
        <w:rPr>
          <w:sz w:val="22"/>
        </w:rPr>
        <w:t>comitato esecutivo</w:t>
      </w:r>
      <w:r>
        <w:rPr>
          <w:sz w:val="22"/>
        </w:rPr>
        <w:t xml:space="preserve"> e agli eventuali altri partecipanti. </w:t>
      </w:r>
    </w:p>
    <w:p w14:paraId="6CB06AAF" w14:textId="5C546E1D" w:rsidR="005205B5" w:rsidRDefault="005205B5">
      <w:pPr>
        <w:pStyle w:val="Textkrper-Einzug2"/>
        <w:spacing w:after="120"/>
        <w:ind w:left="426"/>
        <w:rPr>
          <w:sz w:val="22"/>
        </w:rPr>
      </w:pPr>
      <w:r>
        <w:rPr>
          <w:sz w:val="22"/>
        </w:rPr>
        <w:t xml:space="preserve">I membri del </w:t>
      </w:r>
      <w:r w:rsidR="00AB7393">
        <w:rPr>
          <w:sz w:val="22"/>
        </w:rPr>
        <w:t>comitato esecutivo</w:t>
      </w:r>
      <w:r>
        <w:rPr>
          <w:sz w:val="22"/>
        </w:rPr>
        <w:t xml:space="preserve"> e/o l’attuario responsabile informano i diretti interessati </w:t>
      </w:r>
      <w:r w:rsidR="0096009B">
        <w:rPr>
          <w:sz w:val="22"/>
        </w:rPr>
        <w:t>in merito</w:t>
      </w:r>
      <w:r>
        <w:rPr>
          <w:sz w:val="22"/>
        </w:rPr>
        <w:t xml:space="preserve"> a decisioni prese dal comitato che li riguardano o incarichi loro assegnati.</w:t>
      </w:r>
    </w:p>
    <w:p w14:paraId="46F9AF57" w14:textId="77777777" w:rsidR="004A4F90" w:rsidRDefault="004A4F90" w:rsidP="004A4F90">
      <w:pPr>
        <w:pStyle w:val="Textkrper-Einzug2"/>
        <w:ind w:left="0"/>
        <w:rPr>
          <w:sz w:val="22"/>
        </w:rPr>
      </w:pPr>
    </w:p>
    <w:p w14:paraId="73C86881" w14:textId="77777777" w:rsidR="004A4F90" w:rsidRDefault="004A4F90" w:rsidP="004A4F90">
      <w:pPr>
        <w:pStyle w:val="Textkrper-Einzug2"/>
        <w:ind w:left="0"/>
        <w:rPr>
          <w:sz w:val="22"/>
        </w:rPr>
      </w:pPr>
    </w:p>
    <w:p w14:paraId="6A5E1D23" w14:textId="77777777" w:rsidR="004A4F90" w:rsidRDefault="004A4F90" w:rsidP="004A4F90">
      <w:pPr>
        <w:pStyle w:val="Textkrper-Einzug2"/>
        <w:ind w:left="0"/>
        <w:rPr>
          <w:sz w:val="22"/>
        </w:rPr>
      </w:pPr>
    </w:p>
    <w:p w14:paraId="3790C6B8" w14:textId="77777777" w:rsidR="005205B5" w:rsidRDefault="005205B5" w:rsidP="004108CA">
      <w:pPr>
        <w:numPr>
          <w:ilvl w:val="1"/>
          <w:numId w:val="1"/>
        </w:numPr>
        <w:tabs>
          <w:tab w:val="clear" w:pos="705"/>
        </w:tabs>
        <w:spacing w:before="240" w:after="120"/>
        <w:ind w:left="567" w:hanging="567"/>
        <w:jc w:val="both"/>
        <w:rPr>
          <w:b/>
          <w:color w:val="000000"/>
          <w:sz w:val="22"/>
        </w:rPr>
      </w:pPr>
      <w:r>
        <w:br w:type="page"/>
      </w:r>
      <w:r>
        <w:rPr>
          <w:b/>
          <w:color w:val="000000"/>
          <w:sz w:val="22"/>
        </w:rPr>
        <w:lastRenderedPageBreak/>
        <w:t>Indennizzo spese</w:t>
      </w:r>
    </w:p>
    <w:p w14:paraId="4824561D" w14:textId="627D8599" w:rsidR="005205B5" w:rsidRDefault="005205B5">
      <w:pPr>
        <w:pStyle w:val="Textkrper-Einzug2"/>
        <w:spacing w:after="120"/>
        <w:ind w:left="567"/>
        <w:rPr>
          <w:sz w:val="22"/>
        </w:rPr>
      </w:pPr>
      <w:r>
        <w:rPr>
          <w:sz w:val="22"/>
        </w:rPr>
        <w:t xml:space="preserve">I membri del </w:t>
      </w:r>
      <w:r w:rsidR="00AB7393">
        <w:rPr>
          <w:sz w:val="22"/>
        </w:rPr>
        <w:t>comitato esecutivo</w:t>
      </w:r>
      <w:r>
        <w:rPr>
          <w:sz w:val="22"/>
        </w:rPr>
        <w:t xml:space="preserve"> svolgono la propria attività nell’ambito della società a titolo volontario, vale a dire senza alcun indennizzo finanziario.</w:t>
      </w:r>
    </w:p>
    <w:p w14:paraId="35086523" w14:textId="77777777" w:rsidR="005205B5" w:rsidRDefault="005205B5">
      <w:pPr>
        <w:pStyle w:val="Textkrper-Einzug2"/>
        <w:spacing w:after="120"/>
        <w:ind w:left="567"/>
        <w:rPr>
          <w:sz w:val="22"/>
        </w:rPr>
      </w:pPr>
      <w:r>
        <w:rPr>
          <w:sz w:val="22"/>
        </w:rPr>
        <w:t>Per le seguenti fattispecie vengono indennizzate le spese nel rispetto del budget:</w:t>
      </w:r>
    </w:p>
    <w:p w14:paraId="1E1CB7F3" w14:textId="77777777" w:rsidR="005205B5" w:rsidRDefault="005205B5" w:rsidP="004108CA">
      <w:pPr>
        <w:pStyle w:val="Textkrper-Einzug2"/>
        <w:numPr>
          <w:ilvl w:val="0"/>
          <w:numId w:val="9"/>
        </w:numPr>
        <w:tabs>
          <w:tab w:val="clear" w:pos="360"/>
          <w:tab w:val="left" w:pos="851"/>
        </w:tabs>
        <w:ind w:left="851" w:hanging="284"/>
        <w:rPr>
          <w:sz w:val="22"/>
        </w:rPr>
      </w:pPr>
      <w:r>
        <w:rPr>
          <w:sz w:val="22"/>
        </w:rPr>
        <w:t>costi di viaggio, vitto e alloggio nel caso di impegni sportivi o di rappresentanza in altra sede:</w:t>
      </w:r>
    </w:p>
    <w:p w14:paraId="4EC99CA6" w14:textId="5E613C59" w:rsidR="005205B5" w:rsidRDefault="005205B5" w:rsidP="000B545A">
      <w:pPr>
        <w:pStyle w:val="Textkrper-Zeileneinzug"/>
        <w:numPr>
          <w:ilvl w:val="0"/>
          <w:numId w:val="13"/>
        </w:numPr>
        <w:rPr>
          <w:color w:val="000000"/>
          <w:sz w:val="22"/>
        </w:rPr>
      </w:pPr>
      <w:r>
        <w:rPr>
          <w:color w:val="000000"/>
          <w:sz w:val="22"/>
        </w:rPr>
        <w:t>biglietto ferroviario metà-prezzo, 2</w:t>
      </w:r>
      <w:r>
        <w:rPr>
          <w:color w:val="000000"/>
          <w:sz w:val="22"/>
          <w:vertAlign w:val="superscript"/>
        </w:rPr>
        <w:t>a</w:t>
      </w:r>
      <w:r>
        <w:rPr>
          <w:color w:val="000000"/>
          <w:sz w:val="22"/>
        </w:rPr>
        <w:t xml:space="preserve"> classe</w:t>
      </w:r>
    </w:p>
    <w:p w14:paraId="278B6F10" w14:textId="03659B98" w:rsidR="005205B5" w:rsidRDefault="004108CA" w:rsidP="000B545A">
      <w:pPr>
        <w:pStyle w:val="Textkrper-Zeileneinzug"/>
        <w:numPr>
          <w:ilvl w:val="0"/>
          <w:numId w:val="13"/>
        </w:numPr>
        <w:jc w:val="left"/>
        <w:rPr>
          <w:color w:val="000000"/>
          <w:sz w:val="22"/>
        </w:rPr>
      </w:pPr>
      <w:r>
        <w:rPr>
          <w:color w:val="000000"/>
          <w:sz w:val="22"/>
        </w:rPr>
        <w:t>70 cent. di indennità chilometrica per l’utilizzo dell’auto privata, qualora non sia possibile esigere l’utilizzo della ferrovia o dei mezzi di trasporto pubblici (tratte brevi, trasporti di persone o materiale, orario sfavorevole, ecc.)</w:t>
      </w:r>
    </w:p>
    <w:p w14:paraId="2B307BBA" w14:textId="35C59F60" w:rsidR="005205B5" w:rsidRDefault="005205B5" w:rsidP="000B545A">
      <w:pPr>
        <w:pStyle w:val="Textkrper-Zeileneinzug"/>
        <w:numPr>
          <w:ilvl w:val="0"/>
          <w:numId w:val="13"/>
        </w:numPr>
        <w:jc w:val="left"/>
        <w:rPr>
          <w:color w:val="000000"/>
          <w:sz w:val="22"/>
        </w:rPr>
      </w:pPr>
      <w:r>
        <w:rPr>
          <w:color w:val="000000"/>
          <w:sz w:val="22"/>
        </w:rPr>
        <w:t xml:space="preserve">CHF 25.– a pasto (colazione CHF </w:t>
      </w:r>
      <w:proofErr w:type="gramStart"/>
      <w:r>
        <w:rPr>
          <w:color w:val="000000"/>
          <w:sz w:val="22"/>
        </w:rPr>
        <w:t>10.–</w:t>
      </w:r>
      <w:proofErr w:type="gramEnd"/>
      <w:r>
        <w:rPr>
          <w:color w:val="000000"/>
          <w:sz w:val="22"/>
        </w:rPr>
        <w:t>)</w:t>
      </w:r>
    </w:p>
    <w:p w14:paraId="7E0749E9" w14:textId="3C8AD7C9" w:rsidR="005205B5" w:rsidRDefault="005205B5" w:rsidP="000B545A">
      <w:pPr>
        <w:pStyle w:val="Textkrper-Zeileneinzug"/>
        <w:numPr>
          <w:ilvl w:val="0"/>
          <w:numId w:val="13"/>
        </w:numPr>
        <w:jc w:val="left"/>
        <w:rPr>
          <w:color w:val="000000"/>
          <w:sz w:val="22"/>
        </w:rPr>
      </w:pPr>
      <w:r>
        <w:rPr>
          <w:color w:val="000000"/>
          <w:sz w:val="22"/>
        </w:rPr>
        <w:t>alloggio in sistemazioni con standard non superiore alla classe media</w:t>
      </w:r>
    </w:p>
    <w:p w14:paraId="78AB6A73" w14:textId="77777777" w:rsidR="005205B5" w:rsidRDefault="005205B5" w:rsidP="004108CA">
      <w:pPr>
        <w:pStyle w:val="Textkrper-Zeileneinzug"/>
        <w:numPr>
          <w:ilvl w:val="0"/>
          <w:numId w:val="11"/>
        </w:numPr>
        <w:tabs>
          <w:tab w:val="clear" w:pos="360"/>
          <w:tab w:val="num" w:pos="851"/>
          <w:tab w:val="left" w:pos="1134"/>
        </w:tabs>
        <w:spacing w:before="240"/>
        <w:ind w:left="993" w:hanging="426"/>
        <w:jc w:val="left"/>
        <w:rPr>
          <w:color w:val="000000"/>
          <w:sz w:val="22"/>
        </w:rPr>
      </w:pPr>
      <w:r>
        <w:rPr>
          <w:color w:val="000000"/>
          <w:sz w:val="22"/>
        </w:rPr>
        <w:t>Altre spese:</w:t>
      </w:r>
    </w:p>
    <w:p w14:paraId="631FB2E3" w14:textId="4B5F4365" w:rsidR="005205B5" w:rsidRDefault="00E95D5E" w:rsidP="000B545A">
      <w:pPr>
        <w:pStyle w:val="Textkrper-Zeileneinzug"/>
        <w:rPr>
          <w:color w:val="000000"/>
          <w:sz w:val="22"/>
        </w:rPr>
      </w:pPr>
      <w:r>
        <w:rPr>
          <w:color w:val="000000"/>
          <w:sz w:val="22"/>
        </w:rPr>
        <w:t xml:space="preserve">  telefono, spese postali, spese per materiale</w:t>
      </w:r>
      <w:r w:rsidR="00BE7232">
        <w:rPr>
          <w:color w:val="000000"/>
          <w:sz w:val="22"/>
        </w:rPr>
        <w:t>,</w:t>
      </w:r>
      <w:r>
        <w:rPr>
          <w:color w:val="000000"/>
          <w:sz w:val="22"/>
        </w:rPr>
        <w:t xml:space="preserve"> ecc. dietro presentazione del giustificativo</w:t>
      </w:r>
    </w:p>
    <w:p w14:paraId="521EAB12" w14:textId="77777777" w:rsidR="005205B5" w:rsidRDefault="005205B5">
      <w:pPr>
        <w:pStyle w:val="Textkrper-Zeileneinzug"/>
        <w:tabs>
          <w:tab w:val="left" w:pos="1134"/>
        </w:tabs>
        <w:ind w:left="0"/>
        <w:jc w:val="left"/>
        <w:rPr>
          <w:color w:val="000000"/>
          <w:sz w:val="22"/>
        </w:rPr>
      </w:pPr>
    </w:p>
    <w:p w14:paraId="7D95ADFF" w14:textId="77777777" w:rsidR="005205B5" w:rsidRDefault="005205B5">
      <w:pPr>
        <w:pStyle w:val="Kopfzeile"/>
        <w:tabs>
          <w:tab w:val="clear" w:pos="4536"/>
          <w:tab w:val="clear" w:pos="9072"/>
          <w:tab w:val="left" w:pos="709"/>
        </w:tabs>
        <w:rPr>
          <w:color w:val="000000"/>
          <w:sz w:val="22"/>
        </w:rPr>
      </w:pPr>
    </w:p>
    <w:p w14:paraId="72411562" w14:textId="77777777" w:rsidR="005205B5" w:rsidRDefault="005205B5">
      <w:pPr>
        <w:pStyle w:val="Kopfzeile"/>
        <w:tabs>
          <w:tab w:val="clear" w:pos="4536"/>
          <w:tab w:val="clear" w:pos="9072"/>
          <w:tab w:val="left" w:pos="709"/>
        </w:tabs>
        <w:rPr>
          <w:color w:val="000000"/>
          <w:sz w:val="22"/>
        </w:rPr>
      </w:pPr>
    </w:p>
    <w:p w14:paraId="45DE3348" w14:textId="77777777" w:rsidR="005205B5" w:rsidRDefault="005205B5">
      <w:pPr>
        <w:pStyle w:val="Kopfzeile"/>
        <w:tabs>
          <w:tab w:val="clear" w:pos="4536"/>
          <w:tab w:val="clear" w:pos="9072"/>
          <w:tab w:val="left" w:pos="709"/>
        </w:tabs>
        <w:rPr>
          <w:color w:val="000000"/>
          <w:sz w:val="22"/>
        </w:rPr>
      </w:pPr>
    </w:p>
    <w:p w14:paraId="78623389" w14:textId="77777777" w:rsidR="005205B5" w:rsidRDefault="005205B5">
      <w:pPr>
        <w:pStyle w:val="Kopfzeile"/>
        <w:tabs>
          <w:tab w:val="clear" w:pos="4536"/>
          <w:tab w:val="clear" w:pos="9072"/>
          <w:tab w:val="left" w:pos="709"/>
        </w:tabs>
        <w:outlineLvl w:val="0"/>
        <w:rPr>
          <w:color w:val="000000"/>
          <w:sz w:val="22"/>
        </w:rPr>
      </w:pPr>
      <w:r>
        <w:rPr>
          <w:color w:val="000000"/>
          <w:sz w:val="22"/>
        </w:rPr>
        <w:t>Città Esempio, xx.xx.20xx</w:t>
      </w:r>
    </w:p>
    <w:p w14:paraId="6A5FFB90" w14:textId="77777777" w:rsidR="005205B5" w:rsidRDefault="005205B5">
      <w:pPr>
        <w:pStyle w:val="Kopfzeile"/>
        <w:tabs>
          <w:tab w:val="clear" w:pos="4536"/>
          <w:tab w:val="clear" w:pos="9072"/>
          <w:tab w:val="left" w:pos="709"/>
        </w:tabs>
        <w:rPr>
          <w:color w:val="000000"/>
          <w:sz w:val="22"/>
        </w:rPr>
      </w:pPr>
    </w:p>
    <w:p w14:paraId="7F42B99F" w14:textId="77777777" w:rsidR="005205B5" w:rsidRDefault="005205B5">
      <w:pPr>
        <w:pStyle w:val="Kopfzeile"/>
        <w:tabs>
          <w:tab w:val="clear" w:pos="4536"/>
          <w:tab w:val="clear" w:pos="9072"/>
          <w:tab w:val="left" w:pos="709"/>
        </w:tabs>
        <w:rPr>
          <w:color w:val="000000"/>
          <w:sz w:val="22"/>
        </w:rPr>
      </w:pPr>
    </w:p>
    <w:p w14:paraId="3DD801B2" w14:textId="77777777" w:rsidR="004A4F90" w:rsidRDefault="004A4F90">
      <w:pPr>
        <w:pStyle w:val="Kopfzeile"/>
        <w:tabs>
          <w:tab w:val="clear" w:pos="4536"/>
          <w:tab w:val="clear" w:pos="9072"/>
          <w:tab w:val="left" w:pos="709"/>
        </w:tabs>
        <w:rPr>
          <w:color w:val="000000"/>
          <w:sz w:val="22"/>
        </w:rPr>
      </w:pPr>
    </w:p>
    <w:p w14:paraId="22C5EA19" w14:textId="77777777" w:rsidR="004A4F90" w:rsidRDefault="004A4F90">
      <w:pPr>
        <w:pStyle w:val="Kopfzeile"/>
        <w:tabs>
          <w:tab w:val="clear" w:pos="4536"/>
          <w:tab w:val="clear" w:pos="9072"/>
          <w:tab w:val="left" w:pos="709"/>
        </w:tabs>
        <w:rPr>
          <w:color w:val="000000"/>
          <w:sz w:val="22"/>
        </w:rPr>
      </w:pPr>
    </w:p>
    <w:p w14:paraId="1DB29228" w14:textId="04501749" w:rsidR="005205B5" w:rsidRDefault="005205B5">
      <w:pPr>
        <w:pStyle w:val="Kopfzeile"/>
        <w:tabs>
          <w:tab w:val="clear" w:pos="4536"/>
          <w:tab w:val="clear" w:pos="9072"/>
          <w:tab w:val="left" w:pos="709"/>
        </w:tabs>
        <w:rPr>
          <w:color w:val="000000"/>
          <w:sz w:val="22"/>
        </w:rPr>
      </w:pPr>
      <w:r>
        <w:rPr>
          <w:color w:val="000000"/>
          <w:sz w:val="22"/>
        </w:rPr>
        <w:t xml:space="preserve">Il presente regolamento è stato approvato e posto in vigore durante la riunione del </w:t>
      </w:r>
      <w:r w:rsidR="00AB7393">
        <w:rPr>
          <w:color w:val="000000"/>
          <w:sz w:val="22"/>
        </w:rPr>
        <w:t>comitato esecutivo</w:t>
      </w:r>
      <w:r>
        <w:rPr>
          <w:color w:val="000000"/>
          <w:sz w:val="22"/>
        </w:rPr>
        <w:t xml:space="preserve"> </w:t>
      </w:r>
      <w:r w:rsidR="00BE7232">
        <w:rPr>
          <w:color w:val="000000"/>
          <w:sz w:val="22"/>
        </w:rPr>
        <w:t>tenutasi il</w:t>
      </w:r>
      <w:r>
        <w:rPr>
          <w:color w:val="000000"/>
          <w:sz w:val="22"/>
        </w:rPr>
        <w:t xml:space="preserve"> xx.xx.20xx.</w:t>
      </w:r>
    </w:p>
    <w:p w14:paraId="669DD089" w14:textId="77777777" w:rsidR="004A4F90" w:rsidRDefault="004A4F90">
      <w:pPr>
        <w:pStyle w:val="Kopfzeile"/>
        <w:tabs>
          <w:tab w:val="clear" w:pos="4536"/>
          <w:tab w:val="clear" w:pos="9072"/>
          <w:tab w:val="left" w:pos="709"/>
        </w:tabs>
        <w:rPr>
          <w:color w:val="000000"/>
          <w:sz w:val="22"/>
        </w:rPr>
      </w:pPr>
    </w:p>
    <w:p w14:paraId="4F5606F6" w14:textId="77777777" w:rsidR="004A4F90" w:rsidRDefault="004A4F90">
      <w:pPr>
        <w:pStyle w:val="Kopfzeile"/>
        <w:tabs>
          <w:tab w:val="clear" w:pos="4536"/>
          <w:tab w:val="clear" w:pos="9072"/>
          <w:tab w:val="left" w:pos="709"/>
        </w:tabs>
        <w:rPr>
          <w:color w:val="000000"/>
          <w:sz w:val="22"/>
        </w:rPr>
      </w:pPr>
    </w:p>
    <w:p w14:paraId="3255FA7D" w14:textId="77777777" w:rsidR="004A4F90" w:rsidRDefault="004A4F90">
      <w:pPr>
        <w:pStyle w:val="Kopfzeile"/>
        <w:tabs>
          <w:tab w:val="clear" w:pos="4536"/>
          <w:tab w:val="clear" w:pos="9072"/>
          <w:tab w:val="left" w:pos="709"/>
        </w:tabs>
        <w:rPr>
          <w:color w:val="000000"/>
          <w:sz w:val="22"/>
        </w:rPr>
      </w:pPr>
    </w:p>
    <w:p w14:paraId="27774F33" w14:textId="77777777" w:rsidR="004A4F90" w:rsidRDefault="004A4F90">
      <w:pPr>
        <w:pStyle w:val="Kopfzeile"/>
        <w:tabs>
          <w:tab w:val="clear" w:pos="4536"/>
          <w:tab w:val="clear" w:pos="9072"/>
          <w:tab w:val="left" w:pos="709"/>
        </w:tabs>
        <w:rPr>
          <w:color w:val="000000"/>
          <w:sz w:val="22"/>
        </w:rPr>
      </w:pPr>
    </w:p>
    <w:sectPr w:rsidR="004A4F90" w:rsidSect="004A4F90">
      <w:pgSz w:w="11906" w:h="16838"/>
      <w:pgMar w:top="1418"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2F89" w14:textId="77777777" w:rsidR="00BD6083" w:rsidRDefault="00BD6083">
      <w:r>
        <w:separator/>
      </w:r>
    </w:p>
  </w:endnote>
  <w:endnote w:type="continuationSeparator" w:id="0">
    <w:p w14:paraId="09D26C13" w14:textId="77777777" w:rsidR="00BD6083" w:rsidRDefault="00BD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5B28" w14:textId="77777777" w:rsidR="00BD6083" w:rsidRDefault="00BD6083">
      <w:r>
        <w:separator/>
      </w:r>
    </w:p>
  </w:footnote>
  <w:footnote w:type="continuationSeparator" w:id="0">
    <w:p w14:paraId="59727EDF" w14:textId="77777777" w:rsidR="00BD6083" w:rsidRDefault="00BD6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34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B668D0"/>
    <w:multiLevelType w:val="hybridMultilevel"/>
    <w:tmpl w:val="A2260C7E"/>
    <w:lvl w:ilvl="0" w:tplc="1B6E9874">
      <w:start w:val="1"/>
      <w:numFmt w:val="bullet"/>
      <w:lvlText w:val="‒"/>
      <w:lvlJc w:val="left"/>
      <w:pPr>
        <w:ind w:left="1350" w:hanging="360"/>
      </w:pPr>
      <w:rPr>
        <w:rFonts w:ascii="Arial" w:hAnsi="Arial" w:hint="default"/>
      </w:rPr>
    </w:lvl>
    <w:lvl w:ilvl="1" w:tplc="08070003" w:tentative="1">
      <w:start w:val="1"/>
      <w:numFmt w:val="bullet"/>
      <w:lvlText w:val="o"/>
      <w:lvlJc w:val="left"/>
      <w:pPr>
        <w:ind w:left="2070" w:hanging="360"/>
      </w:pPr>
      <w:rPr>
        <w:rFonts w:ascii="Courier New" w:hAnsi="Courier New" w:cs="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cs="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cs="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2" w15:restartNumberingAfterBreak="0">
    <w:nsid w:val="33B8460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3DF2D03"/>
    <w:multiLevelType w:val="singleLevel"/>
    <w:tmpl w:val="0F26A378"/>
    <w:lvl w:ilvl="0">
      <w:start w:val="2"/>
      <w:numFmt w:val="bullet"/>
      <w:lvlText w:val="-"/>
      <w:lvlJc w:val="left"/>
      <w:pPr>
        <w:tabs>
          <w:tab w:val="num" w:pos="1350"/>
        </w:tabs>
        <w:ind w:left="1350" w:hanging="360"/>
      </w:pPr>
      <w:rPr>
        <w:rFonts w:hint="default"/>
      </w:rPr>
    </w:lvl>
  </w:abstractNum>
  <w:abstractNum w:abstractNumId="4" w15:restartNumberingAfterBreak="0">
    <w:nsid w:val="348E5FC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753342B"/>
    <w:multiLevelType w:val="hybridMultilevel"/>
    <w:tmpl w:val="47142998"/>
    <w:lvl w:ilvl="0" w:tplc="1B6E9874">
      <w:start w:val="1"/>
      <w:numFmt w:val="bullet"/>
      <w:lvlText w:val="‒"/>
      <w:lvlJc w:val="left"/>
      <w:pPr>
        <w:ind w:left="1350" w:hanging="360"/>
      </w:pPr>
      <w:rPr>
        <w:rFonts w:ascii="Arial" w:hAnsi="Arial" w:hint="default"/>
      </w:rPr>
    </w:lvl>
    <w:lvl w:ilvl="1" w:tplc="08070003" w:tentative="1">
      <w:start w:val="1"/>
      <w:numFmt w:val="bullet"/>
      <w:lvlText w:val="o"/>
      <w:lvlJc w:val="left"/>
      <w:pPr>
        <w:ind w:left="2070" w:hanging="360"/>
      </w:pPr>
      <w:rPr>
        <w:rFonts w:ascii="Courier New" w:hAnsi="Courier New" w:cs="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cs="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cs="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6" w15:restartNumberingAfterBreak="0">
    <w:nsid w:val="39EC578B"/>
    <w:multiLevelType w:val="singleLevel"/>
    <w:tmpl w:val="04D600E2"/>
    <w:lvl w:ilvl="0">
      <w:start w:val="1"/>
      <w:numFmt w:val="decimal"/>
      <w:lvlText w:val="%1."/>
      <w:lvlJc w:val="left"/>
      <w:pPr>
        <w:tabs>
          <w:tab w:val="num" w:pos="360"/>
        </w:tabs>
        <w:ind w:left="340" w:hanging="340"/>
      </w:pPr>
      <w:rPr>
        <w:rFonts w:hint="default"/>
      </w:rPr>
    </w:lvl>
  </w:abstractNum>
  <w:abstractNum w:abstractNumId="7" w15:restartNumberingAfterBreak="0">
    <w:nsid w:val="3AC378B4"/>
    <w:multiLevelType w:val="singleLevel"/>
    <w:tmpl w:val="0F26A378"/>
    <w:lvl w:ilvl="0">
      <w:start w:val="2"/>
      <w:numFmt w:val="bullet"/>
      <w:lvlText w:val="-"/>
      <w:lvlJc w:val="left"/>
      <w:pPr>
        <w:tabs>
          <w:tab w:val="num" w:pos="1350"/>
        </w:tabs>
        <w:ind w:left="1350" w:hanging="360"/>
      </w:pPr>
      <w:rPr>
        <w:rFonts w:hint="default"/>
      </w:rPr>
    </w:lvl>
  </w:abstractNum>
  <w:abstractNum w:abstractNumId="8" w15:restartNumberingAfterBreak="0">
    <w:nsid w:val="4F90151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80C1CC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FC962B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730D0F"/>
    <w:multiLevelType w:val="singleLevel"/>
    <w:tmpl w:val="462446DA"/>
    <w:lvl w:ilvl="0">
      <w:numFmt w:val="bullet"/>
      <w:lvlText w:val="–"/>
      <w:lvlJc w:val="left"/>
      <w:pPr>
        <w:tabs>
          <w:tab w:val="num" w:pos="2631"/>
        </w:tabs>
        <w:ind w:left="2631" w:hanging="360"/>
      </w:pPr>
      <w:rPr>
        <w:rFonts w:ascii="Times New Roman" w:hAnsi="Times New Roman" w:hint="default"/>
      </w:rPr>
    </w:lvl>
  </w:abstractNum>
  <w:abstractNum w:abstractNumId="12" w15:restartNumberingAfterBreak="0">
    <w:nsid w:val="63B27392"/>
    <w:multiLevelType w:val="multilevel"/>
    <w:tmpl w:val="1CE6103E"/>
    <w:lvl w:ilvl="0">
      <w:start w:val="2"/>
      <w:numFmt w:val="decimal"/>
      <w:lvlText w:val="%1."/>
      <w:lvlJc w:val="left"/>
      <w:pPr>
        <w:tabs>
          <w:tab w:val="num" w:pos="705"/>
        </w:tabs>
        <w:ind w:left="705" w:hanging="705"/>
      </w:pPr>
      <w:rPr>
        <w:rFonts w:hint="default"/>
        <w:b/>
        <w:sz w:val="28"/>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12"/>
  </w:num>
  <w:num w:numId="2">
    <w:abstractNumId w:val="6"/>
  </w:num>
  <w:num w:numId="3">
    <w:abstractNumId w:val="11"/>
  </w:num>
  <w:num w:numId="4">
    <w:abstractNumId w:val="0"/>
  </w:num>
  <w:num w:numId="5">
    <w:abstractNumId w:val="8"/>
  </w:num>
  <w:num w:numId="6">
    <w:abstractNumId w:val="3"/>
  </w:num>
  <w:num w:numId="7">
    <w:abstractNumId w:val="2"/>
  </w:num>
  <w:num w:numId="8">
    <w:abstractNumId w:val="10"/>
  </w:num>
  <w:num w:numId="9">
    <w:abstractNumId w:val="9"/>
  </w:num>
  <w:num w:numId="10">
    <w:abstractNumId w:val="7"/>
  </w:num>
  <w:num w:numId="11">
    <w:abstractNumId w:val="4"/>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81"/>
    <w:rsid w:val="00012497"/>
    <w:rsid w:val="000B545A"/>
    <w:rsid w:val="00191579"/>
    <w:rsid w:val="001A57AD"/>
    <w:rsid w:val="002A39B6"/>
    <w:rsid w:val="002D1856"/>
    <w:rsid w:val="00370435"/>
    <w:rsid w:val="004108CA"/>
    <w:rsid w:val="00485E14"/>
    <w:rsid w:val="004A4F90"/>
    <w:rsid w:val="005205B5"/>
    <w:rsid w:val="005473E1"/>
    <w:rsid w:val="00674630"/>
    <w:rsid w:val="006C7BA2"/>
    <w:rsid w:val="00721CC9"/>
    <w:rsid w:val="00771A73"/>
    <w:rsid w:val="007F1F60"/>
    <w:rsid w:val="00933873"/>
    <w:rsid w:val="00935BC1"/>
    <w:rsid w:val="0096009B"/>
    <w:rsid w:val="00A265F3"/>
    <w:rsid w:val="00A46DD7"/>
    <w:rsid w:val="00AB7393"/>
    <w:rsid w:val="00B67408"/>
    <w:rsid w:val="00B817D5"/>
    <w:rsid w:val="00BC7E05"/>
    <w:rsid w:val="00BD6083"/>
    <w:rsid w:val="00BE7232"/>
    <w:rsid w:val="00C5213F"/>
    <w:rsid w:val="00CF3FC2"/>
    <w:rsid w:val="00D02262"/>
    <w:rsid w:val="00D4630A"/>
    <w:rsid w:val="00DA4781"/>
    <w:rsid w:val="00E95D5E"/>
    <w:rsid w:val="00EA4888"/>
    <w:rsid w:val="00F233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3FA1E"/>
  <w15:docId w15:val="{09AD5A50-76BC-4CA5-B804-77927001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8">
    <w:name w:val="heading 8"/>
    <w:basedOn w:val="Standard"/>
    <w:next w:val="Standard"/>
    <w:qFormat/>
    <w:pPr>
      <w:keepNext/>
      <w:pBdr>
        <w:bottom w:val="single" w:sz="12" w:space="1" w:color="auto"/>
      </w:pBdr>
      <w:tabs>
        <w:tab w:val="left" w:pos="567"/>
        <w:tab w:val="left" w:pos="3969"/>
      </w:tabs>
      <w:jc w:val="center"/>
      <w:outlineLvl w:val="7"/>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pPr>
      <w:jc w:val="both"/>
    </w:pPr>
    <w:rPr>
      <w:sz w:val="22"/>
    </w:rPr>
  </w:style>
  <w:style w:type="paragraph" w:styleId="Textkrper-Zeileneinzug">
    <w:name w:val="Body Text Indent"/>
    <w:basedOn w:val="Standard"/>
    <w:pPr>
      <w:ind w:left="705"/>
      <w:jc w:val="both"/>
    </w:pPr>
    <w:rPr>
      <w:color w:val="000080"/>
    </w:rPr>
  </w:style>
  <w:style w:type="paragraph" w:styleId="NurText">
    <w:name w:val="Plain Text"/>
    <w:basedOn w:val="Standard"/>
    <w:rPr>
      <w:rFonts w:ascii="Courier New" w:hAnsi="Courier New"/>
      <w:sz w:val="20"/>
    </w:rPr>
  </w:style>
  <w:style w:type="paragraph" w:styleId="Textkrper-Einzug2">
    <w:name w:val="Body Text Indent 2"/>
    <w:basedOn w:val="Standard"/>
    <w:pPr>
      <w:ind w:left="709"/>
    </w:pPr>
    <w:rPr>
      <w:color w:val="000000"/>
    </w:rPr>
  </w:style>
  <w:style w:type="paragraph" w:styleId="Textkrper-Einzug3">
    <w:name w:val="Body Text Indent 3"/>
    <w:basedOn w:val="Standard"/>
    <w:pPr>
      <w:ind w:left="705"/>
      <w:jc w:val="both"/>
    </w:pPr>
    <w:rPr>
      <w:color w:val="000000"/>
    </w:rPr>
  </w:style>
  <w:style w:type="paragraph" w:styleId="Sprechblasentext">
    <w:name w:val="Balloon Text"/>
    <w:basedOn w:val="Standard"/>
    <w:link w:val="SprechblasentextZchn"/>
    <w:uiPriority w:val="99"/>
    <w:semiHidden/>
    <w:unhideWhenUsed/>
    <w:rsid w:val="00485E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E1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F1BF2-6B4A-4762-A9BA-7A4A1D21B638}">
  <ds:schemaRefs>
    <ds:schemaRef ds:uri="http://schemas.microsoft.com/office/2006/documentManagement/types"/>
    <ds:schemaRef ds:uri="http://schemas.microsoft.com/office/infopath/2007/PartnerControls"/>
    <ds:schemaRef ds:uri="http://www.w3.org/XML/1998/namespace"/>
    <ds:schemaRef ds:uri="307490ce-ad68-4867-b287-7d8644c65532"/>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bb7e19c0-fbf9-4134-99ca-4d7b3866348f"/>
  </ds:schemaRefs>
</ds:datastoreItem>
</file>

<file path=customXml/itemProps2.xml><?xml version="1.0" encoding="utf-8"?>
<ds:datastoreItem xmlns:ds="http://schemas.openxmlformats.org/officeDocument/2006/customXml" ds:itemID="{63485461-C426-4C1E-B85D-1C8105020FBB}">
  <ds:schemaRefs>
    <ds:schemaRef ds:uri="http://schemas.microsoft.com/sharepoint/v3/contenttype/forms"/>
  </ds:schemaRefs>
</ds:datastoreItem>
</file>

<file path=customXml/itemProps3.xml><?xml version="1.0" encoding="utf-8"?>
<ds:datastoreItem xmlns:ds="http://schemas.openxmlformats.org/officeDocument/2006/customXml" ds:itemID="{6F819C2A-478F-46E0-A107-DA4F8A0A8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8588</Characters>
  <Application>Microsoft Office Word</Application>
  <DocSecurity>4</DocSecurity>
  <Lines>71</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Support Vereinsführung - Kapitel Organisation</vt:lpstr>
      <vt:lpstr>Support Vereinsführung - Kapitel Organisation</vt:lpstr>
    </vt:vector>
  </TitlesOfParts>
  <Company>FVRZ</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Organisation</dc:title>
  <dc:subject>Vorstandsreglement</dc:subject>
  <dc:creator>Fussballverband Region Zürich (FVRZ)</dc:creator>
  <cp:lastModifiedBy>Affolter Christian</cp:lastModifiedBy>
  <cp:revision>2</cp:revision>
  <cp:lastPrinted>2003-07-25T09:51:00Z</cp:lastPrinted>
  <dcterms:created xsi:type="dcterms:W3CDTF">2019-11-11T17:24:00Z</dcterms:created>
  <dcterms:modified xsi:type="dcterms:W3CDTF">2019-11-11T17:24:00Z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